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6D" w:rsidRPr="00D24039" w:rsidRDefault="00F7106D" w:rsidP="00EC060D">
      <w:pPr>
        <w:widowControl w:val="0"/>
        <w:jc w:val="center"/>
        <w:rPr>
          <w:rFonts w:asciiTheme="majorHAnsi" w:hAnsiTheme="majorHAnsi" w:cstheme="majorHAnsi"/>
          <w:spacing w:val="20"/>
          <w:sz w:val="26"/>
          <w:szCs w:val="26"/>
        </w:rPr>
      </w:pPr>
      <w:r w:rsidRPr="00D24039">
        <w:rPr>
          <w:rFonts w:asciiTheme="majorHAnsi" w:hAnsiTheme="majorHAnsi" w:cstheme="majorHAnsi"/>
          <w:b/>
          <w:spacing w:val="20"/>
          <w:sz w:val="26"/>
          <w:szCs w:val="26"/>
        </w:rPr>
        <w:t>STANOVY AKCIOVÉ SPOLEČNOSTI</w:t>
      </w:r>
      <w:r w:rsidRPr="00D24039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D24039">
        <w:rPr>
          <w:rFonts w:asciiTheme="majorHAnsi" w:hAnsiTheme="majorHAnsi" w:cstheme="majorHAnsi"/>
          <w:b/>
          <w:snapToGrid w:val="0"/>
          <w:spacing w:val="20"/>
          <w:sz w:val="26"/>
          <w:szCs w:val="26"/>
        </w:rPr>
        <w:t>R. U. ROBOT STUDIOS a.s.</w:t>
      </w:r>
    </w:p>
    <w:p w:rsidR="00F7106D" w:rsidRPr="00D24039" w:rsidRDefault="00F7106D" w:rsidP="00EC060D">
      <w:pPr>
        <w:widowControl w:val="0"/>
        <w:jc w:val="center"/>
        <w:rPr>
          <w:rFonts w:asciiTheme="majorHAnsi" w:hAnsiTheme="majorHAnsi" w:cstheme="majorHAnsi"/>
          <w:spacing w:val="20"/>
          <w:sz w:val="26"/>
          <w:szCs w:val="26"/>
        </w:rPr>
      </w:pPr>
    </w:p>
    <w:p w:rsidR="00F7106D" w:rsidRPr="00D24039" w:rsidRDefault="00F7106D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clear" w:pos="550"/>
          <w:tab w:val="left" w:pos="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I.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clear" w:pos="550"/>
          <w:tab w:val="left" w:pos="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Obchodní firma a sídlo společnosti</w:t>
      </w:r>
    </w:p>
    <w:p w:rsidR="00D62261" w:rsidRPr="00D24039" w:rsidRDefault="00D62261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14"/>
        </w:numPr>
        <w:spacing w:after="0"/>
        <w:ind w:left="567" w:hanging="567"/>
        <w:rPr>
          <w:rFonts w:asciiTheme="majorHAnsi" w:hAnsiTheme="majorHAnsi" w:cstheme="majorHAnsi"/>
          <w:snapToGrid w:val="0"/>
          <w:sz w:val="23"/>
          <w:szCs w:val="23"/>
        </w:rPr>
      </w:pPr>
      <w:r w:rsidRPr="00D24039">
        <w:rPr>
          <w:rFonts w:asciiTheme="majorHAnsi" w:hAnsiTheme="majorHAnsi" w:cstheme="majorHAnsi"/>
          <w:snapToGrid w:val="0"/>
          <w:sz w:val="23"/>
          <w:szCs w:val="23"/>
        </w:rPr>
        <w:t xml:space="preserve">Obchodní firma společnosti zní: </w:t>
      </w:r>
      <w:r w:rsidRPr="00D24039">
        <w:rPr>
          <w:rFonts w:asciiTheme="majorHAnsi" w:hAnsiTheme="majorHAnsi" w:cstheme="majorHAnsi"/>
          <w:b/>
          <w:snapToGrid w:val="0"/>
          <w:sz w:val="23"/>
          <w:szCs w:val="23"/>
        </w:rPr>
        <w:t>R. U. ROBOT STUDIOS a.s.</w:t>
      </w: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0"/>
        </w:numPr>
        <w:spacing w:after="0"/>
        <w:ind w:left="567" w:hanging="567"/>
        <w:rPr>
          <w:rFonts w:asciiTheme="majorHAnsi" w:hAnsiTheme="majorHAnsi" w:cstheme="majorHAnsi"/>
          <w:snapToGrid w:val="0"/>
          <w:sz w:val="23"/>
          <w:szCs w:val="23"/>
        </w:rPr>
      </w:pPr>
      <w:r w:rsidRPr="00D24039">
        <w:rPr>
          <w:rFonts w:asciiTheme="majorHAnsi" w:hAnsiTheme="majorHAnsi" w:cstheme="majorHAnsi"/>
          <w:snapToGrid w:val="0"/>
          <w:sz w:val="23"/>
          <w:szCs w:val="23"/>
        </w:rPr>
        <w:t xml:space="preserve"> </w:t>
      </w: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14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Sídl</w:t>
      </w:r>
      <w:r w:rsidR="00267EC6" w:rsidRPr="00D24039">
        <w:rPr>
          <w:rFonts w:asciiTheme="majorHAnsi" w:hAnsiTheme="majorHAnsi" w:cstheme="majorHAnsi"/>
          <w:sz w:val="23"/>
          <w:szCs w:val="23"/>
        </w:rPr>
        <w:t>o</w:t>
      </w:r>
      <w:r w:rsidRPr="00D24039">
        <w:rPr>
          <w:rFonts w:asciiTheme="majorHAnsi" w:hAnsiTheme="majorHAnsi" w:cstheme="majorHAnsi"/>
          <w:sz w:val="23"/>
          <w:szCs w:val="23"/>
        </w:rPr>
        <w:t xml:space="preserve"> společnosti </w:t>
      </w:r>
      <w:r w:rsidR="00250F3A">
        <w:rPr>
          <w:rFonts w:asciiTheme="majorHAnsi" w:hAnsiTheme="majorHAnsi" w:cstheme="majorHAnsi"/>
          <w:sz w:val="23"/>
          <w:szCs w:val="23"/>
        </w:rPr>
        <w:t>se nachází</w:t>
      </w:r>
      <w:r w:rsidRPr="00D24039">
        <w:rPr>
          <w:rFonts w:asciiTheme="majorHAnsi" w:hAnsiTheme="majorHAnsi" w:cstheme="majorHAnsi"/>
          <w:sz w:val="23"/>
          <w:szCs w:val="23"/>
        </w:rPr>
        <w:t xml:space="preserve"> </w:t>
      </w:r>
      <w:r w:rsidR="00D62261" w:rsidRPr="00D24039">
        <w:rPr>
          <w:rFonts w:asciiTheme="majorHAnsi" w:hAnsiTheme="majorHAnsi" w:cstheme="majorHAnsi"/>
          <w:sz w:val="23"/>
          <w:szCs w:val="23"/>
        </w:rPr>
        <w:t>na adrese</w:t>
      </w:r>
      <w:r w:rsidRPr="00D24039">
        <w:rPr>
          <w:rFonts w:asciiTheme="majorHAnsi" w:hAnsiTheme="majorHAnsi" w:cstheme="majorHAnsi"/>
          <w:sz w:val="23"/>
          <w:szCs w:val="23"/>
        </w:rPr>
        <w:t xml:space="preserve"> </w:t>
      </w:r>
      <w:r w:rsidRPr="00D24039">
        <w:rPr>
          <w:rFonts w:asciiTheme="majorHAnsi" w:hAnsiTheme="majorHAnsi" w:cstheme="majorHAnsi"/>
          <w:b/>
          <w:sz w:val="23"/>
          <w:szCs w:val="23"/>
        </w:rPr>
        <w:t>Praha</w:t>
      </w:r>
      <w:r w:rsidR="008E6A78" w:rsidRPr="00D24039">
        <w:rPr>
          <w:rFonts w:asciiTheme="majorHAnsi" w:hAnsiTheme="majorHAnsi" w:cstheme="majorHAnsi"/>
          <w:b/>
          <w:sz w:val="23"/>
          <w:szCs w:val="23"/>
        </w:rPr>
        <w:t xml:space="preserve"> 5,</w:t>
      </w:r>
      <w:r w:rsidRPr="00D24039">
        <w:rPr>
          <w:rFonts w:asciiTheme="majorHAnsi" w:hAnsiTheme="majorHAnsi" w:cstheme="majorHAnsi"/>
          <w:b/>
          <w:sz w:val="23"/>
          <w:szCs w:val="23"/>
        </w:rPr>
        <w:t xml:space="preserve"> Malá Strana,</w:t>
      </w:r>
      <w:r w:rsidRPr="00D24039">
        <w:rPr>
          <w:rFonts w:asciiTheme="majorHAnsi" w:hAnsiTheme="majorHAnsi" w:cstheme="majorHAnsi"/>
          <w:sz w:val="23"/>
          <w:szCs w:val="23"/>
        </w:rPr>
        <w:t xml:space="preserve"> </w:t>
      </w:r>
      <w:r w:rsidRPr="00D24039">
        <w:rPr>
          <w:rFonts w:asciiTheme="majorHAnsi" w:hAnsiTheme="majorHAnsi" w:cstheme="majorHAnsi"/>
          <w:b/>
          <w:sz w:val="23"/>
          <w:szCs w:val="23"/>
        </w:rPr>
        <w:t>Plaská 614/10, PSČ 150 00</w:t>
      </w:r>
      <w:r w:rsidRPr="00D24039">
        <w:rPr>
          <w:rFonts w:asciiTheme="majorHAnsi" w:hAnsiTheme="majorHAnsi" w:cstheme="majorHAnsi"/>
          <w:sz w:val="23"/>
          <w:szCs w:val="23"/>
        </w:rPr>
        <w:t xml:space="preserve">.   </w:t>
      </w:r>
    </w:p>
    <w:p w:rsidR="00D62261" w:rsidRPr="00D24039" w:rsidRDefault="00D62261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rPr>
          <w:rFonts w:asciiTheme="majorHAnsi" w:hAnsiTheme="majorHAnsi" w:cstheme="majorHAnsi"/>
          <w:b w:val="0"/>
          <w:kern w:val="0"/>
          <w:sz w:val="23"/>
          <w:szCs w:val="23"/>
          <w:u w:val="none"/>
        </w:rPr>
      </w:pPr>
    </w:p>
    <w:p w:rsidR="00D62261" w:rsidRPr="00D24039" w:rsidRDefault="00D62261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kern w:val="0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kern w:val="0"/>
          <w:sz w:val="23"/>
          <w:szCs w:val="23"/>
          <w:u w:val="none"/>
        </w:rPr>
        <w:t>II.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Právní forma společnosti</w:t>
      </w:r>
    </w:p>
    <w:p w:rsidR="00D21177" w:rsidRPr="00D24039" w:rsidRDefault="00D21177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104F4A" w:rsidP="00EC060D">
      <w:pPr>
        <w:pStyle w:val="Nadpis2"/>
        <w:keepLines w:val="0"/>
        <w:widowControl w:val="0"/>
        <w:numPr>
          <w:ilvl w:val="0"/>
          <w:numId w:val="15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Společnost má právní form</w:t>
      </w:r>
      <w:r w:rsidR="00D21177" w:rsidRPr="00D24039">
        <w:rPr>
          <w:rFonts w:asciiTheme="majorHAnsi" w:hAnsiTheme="majorHAnsi" w:cstheme="majorHAnsi"/>
          <w:sz w:val="23"/>
          <w:szCs w:val="23"/>
        </w:rPr>
        <w:t xml:space="preserve">u akciové </w:t>
      </w:r>
      <w:r w:rsidRPr="00D24039">
        <w:rPr>
          <w:rFonts w:asciiTheme="majorHAnsi" w:hAnsiTheme="majorHAnsi" w:cstheme="majorHAnsi"/>
          <w:sz w:val="23"/>
          <w:szCs w:val="23"/>
        </w:rPr>
        <w:t xml:space="preserve">společnosti </w:t>
      </w:r>
      <w:r w:rsidR="00D21177" w:rsidRPr="00D24039">
        <w:rPr>
          <w:rFonts w:asciiTheme="majorHAnsi" w:hAnsiTheme="majorHAnsi" w:cstheme="majorHAnsi"/>
          <w:sz w:val="23"/>
          <w:szCs w:val="23"/>
        </w:rPr>
        <w:t>ve smyslu ustanovení § 243 a následujících zákona č. 90/2012 Sb., o obchodních společnostech a družstvech (zákon o obchodních korporacích, ve znění pozdějších předpisů (dále jen „</w:t>
      </w:r>
      <w:r w:rsidR="00D21177" w:rsidRPr="00D24039">
        <w:rPr>
          <w:rFonts w:asciiTheme="majorHAnsi" w:hAnsiTheme="majorHAnsi" w:cstheme="majorHAnsi"/>
          <w:b/>
          <w:i/>
          <w:sz w:val="23"/>
          <w:szCs w:val="23"/>
          <w:u w:val="single"/>
        </w:rPr>
        <w:t>ZOK</w:t>
      </w:r>
      <w:r w:rsidR="00D21177" w:rsidRPr="00D24039">
        <w:rPr>
          <w:rFonts w:asciiTheme="majorHAnsi" w:hAnsiTheme="majorHAnsi" w:cstheme="majorHAnsi"/>
          <w:sz w:val="23"/>
          <w:szCs w:val="23"/>
        </w:rPr>
        <w:t>“).</w:t>
      </w:r>
    </w:p>
    <w:p w:rsidR="00D62261" w:rsidRPr="00D24039" w:rsidRDefault="00D62261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62261" w:rsidRPr="00D24039" w:rsidRDefault="00D62261" w:rsidP="00EC060D">
      <w:pPr>
        <w:widowControl w:val="0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D24039">
        <w:rPr>
          <w:rFonts w:asciiTheme="majorHAnsi" w:hAnsiTheme="majorHAnsi" w:cstheme="majorHAnsi"/>
          <w:b/>
          <w:sz w:val="23"/>
          <w:szCs w:val="23"/>
        </w:rPr>
        <w:t>III.</w:t>
      </w:r>
    </w:p>
    <w:p w:rsidR="00D21177" w:rsidRPr="00D24039" w:rsidRDefault="00250F3A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>
        <w:rPr>
          <w:rFonts w:asciiTheme="majorHAnsi" w:hAnsiTheme="majorHAnsi" w:cstheme="majorHAnsi"/>
          <w:sz w:val="23"/>
          <w:szCs w:val="23"/>
          <w:u w:val="none"/>
        </w:rPr>
        <w:t>Internetové</w:t>
      </w:r>
      <w:r w:rsidR="00D21177" w:rsidRPr="00D24039">
        <w:rPr>
          <w:rFonts w:asciiTheme="majorHAnsi" w:hAnsiTheme="majorHAnsi" w:cstheme="majorHAnsi"/>
          <w:sz w:val="23"/>
          <w:szCs w:val="23"/>
          <w:u w:val="none"/>
        </w:rPr>
        <w:t xml:space="preserve"> </w:t>
      </w:r>
      <w:r w:rsidR="005327DF" w:rsidRPr="00D24039">
        <w:rPr>
          <w:rFonts w:asciiTheme="majorHAnsi" w:hAnsiTheme="majorHAnsi" w:cstheme="majorHAnsi"/>
          <w:sz w:val="23"/>
          <w:szCs w:val="23"/>
          <w:u w:val="none"/>
        </w:rPr>
        <w:t>stránky s</w:t>
      </w:r>
      <w:r w:rsidR="00D21177" w:rsidRPr="00D24039">
        <w:rPr>
          <w:rFonts w:asciiTheme="majorHAnsi" w:hAnsiTheme="majorHAnsi" w:cstheme="majorHAnsi"/>
          <w:sz w:val="23"/>
          <w:szCs w:val="23"/>
          <w:u w:val="none"/>
        </w:rPr>
        <w:t>polečnosti</w:t>
      </w:r>
    </w:p>
    <w:p w:rsidR="00D21177" w:rsidRPr="00D24039" w:rsidRDefault="00D21177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16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Společnost provozuje internetové stránky, které obsahují informace o obchodní firmě, sídle, zápisu do obchodního rejstříku, vč. oddílu a vložky, identifikačním čísle a daňovém identifikačním čísle.</w:t>
      </w:r>
    </w:p>
    <w:p w:rsidR="00D21177" w:rsidRPr="00D24039" w:rsidRDefault="00D21177" w:rsidP="00EC060D">
      <w:pPr>
        <w:widowControl w:val="0"/>
        <w:ind w:left="567" w:hanging="567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16"/>
        </w:numPr>
        <w:spacing w:after="0"/>
        <w:ind w:left="567" w:hanging="567"/>
        <w:rPr>
          <w:rFonts w:asciiTheme="majorHAnsi" w:hAnsiTheme="majorHAnsi" w:cstheme="majorHAnsi"/>
          <w:snapToGrid w:val="0"/>
          <w:sz w:val="23"/>
          <w:szCs w:val="23"/>
        </w:rPr>
      </w:pPr>
      <w:r w:rsidRPr="00D24039">
        <w:rPr>
          <w:rStyle w:val="FontStyle14"/>
          <w:rFonts w:asciiTheme="majorHAnsi" w:hAnsiTheme="majorHAnsi" w:cstheme="majorHAnsi"/>
          <w:sz w:val="23"/>
          <w:szCs w:val="23"/>
        </w:rPr>
        <w:t xml:space="preserve">Na internetových stránkách společnosti jsou dále </w:t>
      </w:r>
      <w:bookmarkStart w:id="0" w:name="_GoBack"/>
      <w:bookmarkEnd w:id="0"/>
      <w:r w:rsidRPr="00D24039">
        <w:rPr>
          <w:rStyle w:val="FontStyle14"/>
          <w:rFonts w:asciiTheme="majorHAnsi" w:hAnsiTheme="majorHAnsi" w:cstheme="majorHAnsi"/>
          <w:sz w:val="23"/>
          <w:szCs w:val="23"/>
        </w:rPr>
        <w:t>uveřejňovány pozvánky na valnou hromadu, a to nejméně 30 dnů přede dnem konání valné hromady až do okamžiku konání valné hromady</w:t>
      </w:r>
      <w:r w:rsidRPr="00D24039">
        <w:rPr>
          <w:rFonts w:asciiTheme="majorHAnsi" w:hAnsiTheme="majorHAnsi" w:cstheme="majorHAnsi"/>
          <w:snapToGrid w:val="0"/>
          <w:sz w:val="23"/>
          <w:szCs w:val="23"/>
        </w:rPr>
        <w:t>.</w:t>
      </w:r>
    </w:p>
    <w:p w:rsidR="00D21177" w:rsidRPr="00D24039" w:rsidRDefault="00D21177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62261" w:rsidRPr="00D24039" w:rsidRDefault="00D62261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kern w:val="0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kern w:val="0"/>
          <w:sz w:val="23"/>
          <w:szCs w:val="23"/>
          <w:u w:val="none"/>
        </w:rPr>
        <w:t>IV.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Předmět podnikání nebo činnosti společnosti</w:t>
      </w:r>
    </w:p>
    <w:p w:rsidR="00D62261" w:rsidRPr="00D24039" w:rsidRDefault="00D62261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17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Předmětem podnikání společnosti je: </w:t>
      </w:r>
    </w:p>
    <w:p w:rsidR="0041336D" w:rsidRPr="00D24039" w:rsidRDefault="0041336D" w:rsidP="00EC060D">
      <w:pPr>
        <w:widowControl w:val="0"/>
        <w:ind w:left="567" w:hanging="567"/>
        <w:rPr>
          <w:rFonts w:asciiTheme="majorHAnsi" w:hAnsiTheme="majorHAnsi" w:cstheme="majorHAnsi"/>
        </w:rPr>
      </w:pPr>
    </w:p>
    <w:p w:rsidR="00D21177" w:rsidRPr="00D24039" w:rsidRDefault="00D21177" w:rsidP="00EC060D">
      <w:pPr>
        <w:pStyle w:val="Odstavecseseznamem"/>
        <w:widowControl w:val="0"/>
        <w:numPr>
          <w:ilvl w:val="0"/>
          <w:numId w:val="18"/>
        </w:numPr>
        <w:ind w:left="851" w:hanging="284"/>
        <w:contextualSpacing w:val="0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Style w:val="preformatted"/>
          <w:rFonts w:asciiTheme="majorHAnsi" w:hAnsiTheme="majorHAnsi" w:cstheme="majorHAnsi"/>
          <w:sz w:val="23"/>
          <w:szCs w:val="23"/>
        </w:rPr>
        <w:t>výroba, obchod a služby neuvedené v přílohách 1 až 3 živnostenského zákona</w:t>
      </w:r>
      <w:r w:rsidRPr="00D24039">
        <w:rPr>
          <w:rFonts w:asciiTheme="majorHAnsi" w:hAnsiTheme="majorHAnsi" w:cstheme="majorHAnsi"/>
          <w:bCs/>
          <w:sz w:val="23"/>
          <w:szCs w:val="23"/>
        </w:rPr>
        <w:t>.</w:t>
      </w:r>
    </w:p>
    <w:p w:rsidR="0041336D" w:rsidRPr="00D24039" w:rsidRDefault="0041336D" w:rsidP="00EC060D">
      <w:pPr>
        <w:widowControl w:val="0"/>
        <w:jc w:val="both"/>
        <w:rPr>
          <w:rFonts w:asciiTheme="majorHAnsi" w:hAnsiTheme="majorHAnsi" w:cstheme="majorHAnsi"/>
          <w:bCs/>
          <w:sz w:val="23"/>
          <w:szCs w:val="23"/>
        </w:rPr>
      </w:pPr>
    </w:p>
    <w:p w:rsidR="00D62261" w:rsidRPr="00D24039" w:rsidRDefault="00D62261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V.</w:t>
      </w:r>
    </w:p>
    <w:p w:rsidR="00D62261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Základní kapitál a akcie společnosti</w:t>
      </w:r>
    </w:p>
    <w:p w:rsidR="0058043F" w:rsidRPr="00D24039" w:rsidRDefault="0058043F" w:rsidP="0060294D">
      <w:pPr>
        <w:widowControl w:val="0"/>
        <w:ind w:left="567" w:hanging="567"/>
        <w:jc w:val="both"/>
        <w:rPr>
          <w:rFonts w:asciiTheme="majorHAnsi" w:hAnsiTheme="majorHAnsi" w:cstheme="majorHAnsi"/>
        </w:rPr>
      </w:pPr>
    </w:p>
    <w:p w:rsidR="00D21177" w:rsidRPr="00D24039" w:rsidRDefault="00D21177" w:rsidP="0060294D">
      <w:pPr>
        <w:pStyle w:val="Nadpis2"/>
        <w:keepLines w:val="0"/>
        <w:widowControl w:val="0"/>
        <w:numPr>
          <w:ilvl w:val="0"/>
          <w:numId w:val="1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Základní kapitál společnosti činí celkem 2.000.000 Kč</w:t>
      </w:r>
      <w:r w:rsidR="00023ACC" w:rsidRPr="00D24039">
        <w:rPr>
          <w:rFonts w:asciiTheme="majorHAnsi" w:hAnsiTheme="majorHAnsi" w:cstheme="majorHAnsi"/>
          <w:sz w:val="23"/>
          <w:szCs w:val="23"/>
        </w:rPr>
        <w:t xml:space="preserve"> (</w:t>
      </w:r>
      <w:r w:rsidR="00023ACC" w:rsidRPr="00D24039">
        <w:rPr>
          <w:rFonts w:asciiTheme="majorHAnsi" w:hAnsiTheme="majorHAnsi" w:cstheme="majorHAnsi"/>
          <w:i/>
          <w:sz w:val="23"/>
          <w:szCs w:val="23"/>
        </w:rPr>
        <w:t>dva miliony korun českých</w:t>
      </w:r>
      <w:r w:rsidR="00023ACC" w:rsidRPr="00D24039">
        <w:rPr>
          <w:rFonts w:asciiTheme="majorHAnsi" w:hAnsiTheme="majorHAnsi" w:cstheme="majorHAnsi"/>
          <w:sz w:val="23"/>
          <w:szCs w:val="23"/>
        </w:rPr>
        <w:t>)</w:t>
      </w:r>
      <w:r w:rsidRPr="00D24039">
        <w:rPr>
          <w:rFonts w:asciiTheme="majorHAnsi" w:hAnsiTheme="majorHAnsi" w:cstheme="majorHAnsi"/>
          <w:sz w:val="23"/>
          <w:szCs w:val="23"/>
        </w:rPr>
        <w:t>.</w:t>
      </w:r>
    </w:p>
    <w:p w:rsidR="00D21177" w:rsidRPr="00D24039" w:rsidRDefault="00D21177" w:rsidP="0060294D">
      <w:pPr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023ACC" w:rsidRPr="00D24039" w:rsidRDefault="00D21177" w:rsidP="0060294D">
      <w:pPr>
        <w:pStyle w:val="Nadpis2"/>
        <w:keepLines w:val="0"/>
        <w:widowControl w:val="0"/>
        <w:numPr>
          <w:ilvl w:val="0"/>
          <w:numId w:val="1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Základní kapitál společnosti je rozdělen na </w:t>
      </w:r>
      <w:r w:rsidR="0060294D">
        <w:rPr>
          <w:rFonts w:asciiTheme="majorHAnsi" w:hAnsiTheme="majorHAnsi" w:cstheme="majorHAnsi"/>
          <w:sz w:val="23"/>
          <w:szCs w:val="23"/>
        </w:rPr>
        <w:t>2</w:t>
      </w:r>
      <w:r w:rsidR="00EA183F" w:rsidRPr="00D24039">
        <w:rPr>
          <w:rFonts w:asciiTheme="majorHAnsi" w:hAnsiTheme="majorHAnsi" w:cstheme="majorHAnsi"/>
          <w:sz w:val="23"/>
          <w:szCs w:val="23"/>
        </w:rPr>
        <w:t>00</w:t>
      </w:r>
      <w:r w:rsidRPr="00D24039">
        <w:rPr>
          <w:rFonts w:asciiTheme="majorHAnsi" w:hAnsiTheme="majorHAnsi" w:cstheme="majorHAnsi"/>
          <w:sz w:val="23"/>
          <w:szCs w:val="23"/>
        </w:rPr>
        <w:t xml:space="preserve"> ks (</w:t>
      </w:r>
      <w:r w:rsidR="0060294D">
        <w:rPr>
          <w:rFonts w:asciiTheme="majorHAnsi" w:hAnsiTheme="majorHAnsi" w:cstheme="majorHAnsi"/>
          <w:i/>
          <w:sz w:val="23"/>
          <w:szCs w:val="23"/>
        </w:rPr>
        <w:t>dvě stě</w:t>
      </w:r>
      <w:r w:rsidRPr="00D24039">
        <w:rPr>
          <w:rFonts w:asciiTheme="majorHAnsi" w:hAnsiTheme="majorHAnsi" w:cstheme="majorHAnsi"/>
          <w:i/>
          <w:sz w:val="23"/>
          <w:szCs w:val="23"/>
        </w:rPr>
        <w:t xml:space="preserve"> kusů</w:t>
      </w:r>
      <w:r w:rsidRPr="00D24039">
        <w:rPr>
          <w:rFonts w:asciiTheme="majorHAnsi" w:hAnsiTheme="majorHAnsi" w:cstheme="majorHAnsi"/>
          <w:sz w:val="23"/>
          <w:szCs w:val="23"/>
        </w:rPr>
        <w:t>) kmenových listinných akcií na jméno o jmenovité hodnotě jedné akcie 1</w:t>
      </w:r>
      <w:r w:rsidR="002A1723" w:rsidRPr="00D24039">
        <w:rPr>
          <w:rFonts w:asciiTheme="majorHAnsi" w:hAnsiTheme="majorHAnsi" w:cstheme="majorHAnsi"/>
          <w:sz w:val="23"/>
          <w:szCs w:val="23"/>
        </w:rPr>
        <w:t>0</w:t>
      </w:r>
      <w:r w:rsidRPr="00D24039">
        <w:rPr>
          <w:rFonts w:asciiTheme="majorHAnsi" w:hAnsiTheme="majorHAnsi" w:cstheme="majorHAnsi"/>
          <w:sz w:val="23"/>
          <w:szCs w:val="23"/>
        </w:rPr>
        <w:t>.000 Kč</w:t>
      </w:r>
      <w:r w:rsidR="00023ACC" w:rsidRPr="00D24039">
        <w:rPr>
          <w:rFonts w:asciiTheme="majorHAnsi" w:hAnsiTheme="majorHAnsi" w:cstheme="majorHAnsi"/>
          <w:sz w:val="23"/>
          <w:szCs w:val="23"/>
        </w:rPr>
        <w:t xml:space="preserve"> (</w:t>
      </w:r>
      <w:r w:rsidR="002A1723" w:rsidRPr="00D24039">
        <w:rPr>
          <w:rFonts w:asciiTheme="majorHAnsi" w:hAnsiTheme="majorHAnsi" w:cstheme="majorHAnsi"/>
          <w:i/>
          <w:sz w:val="23"/>
          <w:szCs w:val="23"/>
        </w:rPr>
        <w:t>deset</w:t>
      </w:r>
      <w:r w:rsidR="00023ACC" w:rsidRPr="00D24039">
        <w:rPr>
          <w:rFonts w:asciiTheme="majorHAnsi" w:hAnsiTheme="majorHAnsi" w:cstheme="majorHAnsi"/>
          <w:i/>
          <w:sz w:val="23"/>
          <w:szCs w:val="23"/>
        </w:rPr>
        <w:t xml:space="preserve"> tisíc korun českých</w:t>
      </w:r>
      <w:r w:rsidR="00023ACC" w:rsidRPr="00D24039">
        <w:rPr>
          <w:rFonts w:asciiTheme="majorHAnsi" w:hAnsiTheme="majorHAnsi" w:cstheme="majorHAnsi"/>
          <w:sz w:val="23"/>
          <w:szCs w:val="23"/>
        </w:rPr>
        <w:t>)</w:t>
      </w:r>
      <w:r w:rsidRPr="00D24039">
        <w:rPr>
          <w:rFonts w:asciiTheme="majorHAnsi" w:hAnsiTheme="majorHAnsi" w:cstheme="majorHAnsi"/>
          <w:sz w:val="23"/>
          <w:szCs w:val="23"/>
        </w:rPr>
        <w:t xml:space="preserve">. </w:t>
      </w:r>
    </w:p>
    <w:p w:rsidR="00023ACC" w:rsidRPr="00D24039" w:rsidRDefault="00023ACC" w:rsidP="0060294D">
      <w:pPr>
        <w:pStyle w:val="Nadpis2"/>
        <w:keepLines w:val="0"/>
        <w:widowControl w:val="0"/>
        <w:numPr>
          <w:ilvl w:val="0"/>
          <w:numId w:val="0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</w:p>
    <w:p w:rsidR="00EC060D" w:rsidRPr="00D24039" w:rsidRDefault="00D21177" w:rsidP="0060294D">
      <w:pPr>
        <w:pStyle w:val="Nadpis2"/>
        <w:keepLines w:val="0"/>
        <w:widowControl w:val="0"/>
        <w:numPr>
          <w:ilvl w:val="0"/>
          <w:numId w:val="1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 jednou akcií o jmenovité hodnotě 1</w:t>
      </w:r>
      <w:r w:rsidR="002A1723" w:rsidRPr="00D24039">
        <w:rPr>
          <w:rFonts w:asciiTheme="majorHAnsi" w:hAnsiTheme="majorHAnsi" w:cstheme="majorHAnsi"/>
          <w:sz w:val="23"/>
          <w:szCs w:val="23"/>
        </w:rPr>
        <w:t>0</w:t>
      </w:r>
      <w:r w:rsidRPr="00D24039">
        <w:rPr>
          <w:rFonts w:asciiTheme="majorHAnsi" w:hAnsiTheme="majorHAnsi" w:cstheme="majorHAnsi"/>
          <w:sz w:val="23"/>
          <w:szCs w:val="23"/>
        </w:rPr>
        <w:t xml:space="preserve">.000 Kč je spojen </w:t>
      </w:r>
      <w:r w:rsidR="00023ACC" w:rsidRPr="00D24039">
        <w:rPr>
          <w:rFonts w:asciiTheme="majorHAnsi" w:hAnsiTheme="majorHAnsi" w:cstheme="majorHAnsi"/>
          <w:sz w:val="23"/>
          <w:szCs w:val="23"/>
        </w:rPr>
        <w:t>1 (</w:t>
      </w:r>
      <w:r w:rsidR="00023ACC" w:rsidRPr="00D24039">
        <w:rPr>
          <w:rFonts w:asciiTheme="majorHAnsi" w:hAnsiTheme="majorHAnsi" w:cstheme="majorHAnsi"/>
          <w:i/>
          <w:sz w:val="23"/>
          <w:szCs w:val="23"/>
        </w:rPr>
        <w:t>jeden</w:t>
      </w:r>
      <w:r w:rsidR="00023ACC" w:rsidRPr="00D24039">
        <w:rPr>
          <w:rFonts w:asciiTheme="majorHAnsi" w:hAnsiTheme="majorHAnsi" w:cstheme="majorHAnsi"/>
          <w:sz w:val="23"/>
          <w:szCs w:val="23"/>
        </w:rPr>
        <w:t>)</w:t>
      </w:r>
      <w:r w:rsidRPr="00D24039">
        <w:rPr>
          <w:rFonts w:asciiTheme="majorHAnsi" w:hAnsiTheme="majorHAnsi" w:cstheme="majorHAnsi"/>
          <w:sz w:val="23"/>
          <w:szCs w:val="23"/>
        </w:rPr>
        <w:t xml:space="preserve"> hlas. Celkový počet hlasů ve společnosti je </w:t>
      </w:r>
      <w:r w:rsidR="0060294D">
        <w:rPr>
          <w:rFonts w:asciiTheme="majorHAnsi" w:hAnsiTheme="majorHAnsi" w:cstheme="majorHAnsi"/>
          <w:sz w:val="23"/>
          <w:szCs w:val="23"/>
        </w:rPr>
        <w:t>2</w:t>
      </w:r>
      <w:r w:rsidR="002A1723" w:rsidRPr="00D24039">
        <w:rPr>
          <w:rFonts w:asciiTheme="majorHAnsi" w:hAnsiTheme="majorHAnsi" w:cstheme="majorHAnsi"/>
          <w:sz w:val="23"/>
          <w:szCs w:val="23"/>
        </w:rPr>
        <w:t>00</w:t>
      </w:r>
      <w:r w:rsidRPr="00D24039">
        <w:rPr>
          <w:rFonts w:asciiTheme="majorHAnsi" w:hAnsiTheme="majorHAnsi" w:cstheme="majorHAnsi"/>
          <w:sz w:val="23"/>
          <w:szCs w:val="23"/>
        </w:rPr>
        <w:t xml:space="preserve"> (</w:t>
      </w:r>
      <w:r w:rsidR="0060294D">
        <w:rPr>
          <w:rFonts w:asciiTheme="majorHAnsi" w:hAnsiTheme="majorHAnsi" w:cstheme="majorHAnsi"/>
          <w:i/>
          <w:sz w:val="23"/>
          <w:szCs w:val="23"/>
        </w:rPr>
        <w:t>dvě stě</w:t>
      </w:r>
      <w:r w:rsidRPr="00D24039">
        <w:rPr>
          <w:rFonts w:asciiTheme="majorHAnsi" w:hAnsiTheme="majorHAnsi" w:cstheme="majorHAnsi"/>
          <w:sz w:val="23"/>
          <w:szCs w:val="23"/>
        </w:rPr>
        <w:t>).</w:t>
      </w:r>
    </w:p>
    <w:p w:rsidR="00EC060D" w:rsidRPr="00D24039" w:rsidRDefault="00EC060D" w:rsidP="0060294D">
      <w:pPr>
        <w:jc w:val="both"/>
        <w:rPr>
          <w:rFonts w:asciiTheme="majorHAnsi" w:hAnsiTheme="majorHAnsi" w:cstheme="majorHAnsi"/>
        </w:rPr>
      </w:pPr>
    </w:p>
    <w:p w:rsidR="00D21177" w:rsidRPr="00D24039" w:rsidRDefault="00D21177" w:rsidP="0060294D">
      <w:pPr>
        <w:pStyle w:val="Nadpis2"/>
        <w:keepLines w:val="0"/>
        <w:widowControl w:val="0"/>
        <w:numPr>
          <w:ilvl w:val="0"/>
          <w:numId w:val="1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Zakladatel společnosti, </w:t>
      </w:r>
      <w:r w:rsidR="008E6A78" w:rsidRPr="00D24039">
        <w:rPr>
          <w:rFonts w:asciiTheme="majorHAnsi" w:hAnsiTheme="majorHAnsi" w:cstheme="majorHAnsi"/>
          <w:b/>
          <w:sz w:val="23"/>
          <w:szCs w:val="23"/>
        </w:rPr>
        <w:t>Mgr. Marek STUBLEY</w:t>
      </w:r>
      <w:r w:rsidRPr="00D24039">
        <w:rPr>
          <w:rFonts w:asciiTheme="majorHAnsi" w:hAnsiTheme="majorHAnsi" w:cstheme="majorHAnsi"/>
          <w:sz w:val="23"/>
          <w:szCs w:val="23"/>
        </w:rPr>
        <w:t>, nar.</w:t>
      </w:r>
      <w:r w:rsidR="008E6A78" w:rsidRPr="00D24039">
        <w:rPr>
          <w:rFonts w:asciiTheme="majorHAnsi" w:hAnsiTheme="majorHAnsi" w:cstheme="majorHAnsi"/>
          <w:sz w:val="23"/>
          <w:szCs w:val="23"/>
        </w:rPr>
        <w:t xml:space="preserve"> 22. 02. 19</w:t>
      </w:r>
      <w:r w:rsidRPr="00D24039">
        <w:rPr>
          <w:rFonts w:asciiTheme="majorHAnsi" w:hAnsiTheme="majorHAnsi" w:cstheme="majorHAnsi"/>
          <w:sz w:val="23"/>
          <w:szCs w:val="23"/>
        </w:rPr>
        <w:t>7</w:t>
      </w:r>
      <w:r w:rsidR="008E6A78" w:rsidRPr="00D24039">
        <w:rPr>
          <w:rFonts w:asciiTheme="majorHAnsi" w:hAnsiTheme="majorHAnsi" w:cstheme="majorHAnsi"/>
          <w:sz w:val="23"/>
          <w:szCs w:val="23"/>
        </w:rPr>
        <w:t>8</w:t>
      </w:r>
      <w:r w:rsidRPr="00D24039">
        <w:rPr>
          <w:rFonts w:asciiTheme="majorHAnsi" w:hAnsiTheme="majorHAnsi" w:cstheme="majorHAnsi"/>
          <w:sz w:val="23"/>
          <w:szCs w:val="23"/>
        </w:rPr>
        <w:t xml:space="preserve">, trvale bytem </w:t>
      </w:r>
      <w:r w:rsidR="008E6A78" w:rsidRPr="00D24039">
        <w:rPr>
          <w:rFonts w:asciiTheme="majorHAnsi" w:hAnsiTheme="majorHAnsi" w:cstheme="majorHAnsi"/>
          <w:sz w:val="23"/>
          <w:szCs w:val="23"/>
        </w:rPr>
        <w:t>Černošice</w:t>
      </w:r>
      <w:r w:rsidRPr="00D24039">
        <w:rPr>
          <w:rFonts w:asciiTheme="majorHAnsi" w:hAnsiTheme="majorHAnsi" w:cstheme="majorHAnsi"/>
          <w:sz w:val="23"/>
          <w:szCs w:val="23"/>
        </w:rPr>
        <w:t xml:space="preserve">, </w:t>
      </w:r>
      <w:r w:rsidR="008E6A78" w:rsidRPr="00D24039">
        <w:rPr>
          <w:rFonts w:asciiTheme="majorHAnsi" w:hAnsiTheme="majorHAnsi" w:cstheme="majorHAnsi"/>
          <w:sz w:val="23"/>
          <w:szCs w:val="23"/>
        </w:rPr>
        <w:t>Kladenská 2219, PSČ 252 28</w:t>
      </w:r>
      <w:r w:rsidR="00F512A5">
        <w:rPr>
          <w:rFonts w:asciiTheme="majorHAnsi" w:hAnsiTheme="majorHAnsi" w:cstheme="majorHAnsi"/>
          <w:sz w:val="23"/>
          <w:szCs w:val="23"/>
        </w:rPr>
        <w:t>, upisuje 2</w:t>
      </w:r>
      <w:r w:rsidR="00104F4A" w:rsidRPr="00D24039">
        <w:rPr>
          <w:rFonts w:asciiTheme="majorHAnsi" w:hAnsiTheme="majorHAnsi" w:cstheme="majorHAnsi"/>
          <w:sz w:val="23"/>
          <w:szCs w:val="23"/>
        </w:rPr>
        <w:t>00</w:t>
      </w:r>
      <w:r w:rsidRPr="00D24039">
        <w:rPr>
          <w:rFonts w:asciiTheme="majorHAnsi" w:hAnsiTheme="majorHAnsi" w:cstheme="majorHAnsi"/>
          <w:sz w:val="23"/>
          <w:szCs w:val="23"/>
        </w:rPr>
        <w:t xml:space="preserve"> ks (</w:t>
      </w:r>
      <w:r w:rsidR="00F512A5">
        <w:rPr>
          <w:rFonts w:asciiTheme="majorHAnsi" w:hAnsiTheme="majorHAnsi" w:cstheme="majorHAnsi"/>
          <w:i/>
          <w:sz w:val="23"/>
          <w:szCs w:val="23"/>
        </w:rPr>
        <w:t>dvě stě</w:t>
      </w:r>
      <w:r w:rsidRPr="00D24039">
        <w:rPr>
          <w:rFonts w:asciiTheme="majorHAnsi" w:hAnsiTheme="majorHAnsi" w:cstheme="majorHAnsi"/>
          <w:i/>
          <w:sz w:val="23"/>
          <w:szCs w:val="23"/>
        </w:rPr>
        <w:t xml:space="preserve"> kusů</w:t>
      </w:r>
      <w:r w:rsidRPr="00D24039">
        <w:rPr>
          <w:rFonts w:asciiTheme="majorHAnsi" w:hAnsiTheme="majorHAnsi" w:cstheme="majorHAnsi"/>
          <w:sz w:val="23"/>
          <w:szCs w:val="23"/>
        </w:rPr>
        <w:t xml:space="preserve">) </w:t>
      </w:r>
      <w:r w:rsidR="000D2BC7" w:rsidRPr="00D24039">
        <w:rPr>
          <w:rFonts w:asciiTheme="majorHAnsi" w:hAnsiTheme="majorHAnsi" w:cstheme="majorHAnsi"/>
          <w:sz w:val="23"/>
          <w:szCs w:val="23"/>
        </w:rPr>
        <w:t>kmenových listinných akcií na jméno o jmenovité hodnotě 10.000 Kč</w:t>
      </w:r>
      <w:r w:rsidR="00F512A5">
        <w:rPr>
          <w:rFonts w:asciiTheme="majorHAnsi" w:hAnsiTheme="majorHAnsi" w:cstheme="majorHAnsi"/>
          <w:sz w:val="23"/>
          <w:szCs w:val="23"/>
        </w:rPr>
        <w:t xml:space="preserve"> o celkové jmenovité hodnotě 2</w:t>
      </w:r>
      <w:r w:rsidRPr="00D24039">
        <w:rPr>
          <w:rFonts w:asciiTheme="majorHAnsi" w:hAnsiTheme="majorHAnsi" w:cstheme="majorHAnsi"/>
          <w:sz w:val="23"/>
          <w:szCs w:val="23"/>
        </w:rPr>
        <w:t>.000.000 Kč</w:t>
      </w:r>
      <w:r w:rsidR="00023ACC" w:rsidRPr="00D24039">
        <w:rPr>
          <w:rFonts w:asciiTheme="majorHAnsi" w:hAnsiTheme="majorHAnsi" w:cstheme="majorHAnsi"/>
          <w:sz w:val="23"/>
          <w:szCs w:val="23"/>
        </w:rPr>
        <w:t xml:space="preserve"> (</w:t>
      </w:r>
      <w:r w:rsidR="00F512A5">
        <w:rPr>
          <w:rFonts w:asciiTheme="majorHAnsi" w:hAnsiTheme="majorHAnsi" w:cstheme="majorHAnsi"/>
          <w:sz w:val="23"/>
          <w:szCs w:val="23"/>
        </w:rPr>
        <w:t xml:space="preserve">dva </w:t>
      </w:r>
      <w:r w:rsidR="002A1723" w:rsidRPr="00D24039">
        <w:rPr>
          <w:rFonts w:asciiTheme="majorHAnsi" w:hAnsiTheme="majorHAnsi" w:cstheme="majorHAnsi"/>
          <w:i/>
          <w:sz w:val="23"/>
          <w:szCs w:val="23"/>
        </w:rPr>
        <w:t>milion</w:t>
      </w:r>
      <w:r w:rsidR="00F512A5">
        <w:rPr>
          <w:rFonts w:asciiTheme="majorHAnsi" w:hAnsiTheme="majorHAnsi" w:cstheme="majorHAnsi"/>
          <w:i/>
          <w:sz w:val="23"/>
          <w:szCs w:val="23"/>
        </w:rPr>
        <w:t>y</w:t>
      </w:r>
      <w:r w:rsidR="002A1723" w:rsidRPr="00D24039">
        <w:rPr>
          <w:rFonts w:asciiTheme="majorHAnsi" w:hAnsiTheme="majorHAnsi" w:cstheme="majorHAnsi"/>
          <w:i/>
          <w:sz w:val="23"/>
          <w:szCs w:val="23"/>
        </w:rPr>
        <w:t xml:space="preserve"> </w:t>
      </w:r>
      <w:r w:rsidR="00023ACC" w:rsidRPr="00D24039">
        <w:rPr>
          <w:rFonts w:asciiTheme="majorHAnsi" w:hAnsiTheme="majorHAnsi" w:cstheme="majorHAnsi"/>
          <w:i/>
          <w:sz w:val="23"/>
          <w:szCs w:val="23"/>
        </w:rPr>
        <w:t>korun českých</w:t>
      </w:r>
      <w:r w:rsidR="00023ACC" w:rsidRPr="00D24039">
        <w:rPr>
          <w:rFonts w:asciiTheme="majorHAnsi" w:hAnsiTheme="majorHAnsi" w:cstheme="majorHAnsi"/>
          <w:sz w:val="23"/>
          <w:szCs w:val="23"/>
        </w:rPr>
        <w:t>)</w:t>
      </w:r>
      <w:r w:rsidRPr="00D24039">
        <w:rPr>
          <w:rFonts w:asciiTheme="majorHAnsi" w:hAnsiTheme="majorHAnsi" w:cstheme="majorHAnsi"/>
          <w:sz w:val="23"/>
          <w:szCs w:val="23"/>
        </w:rPr>
        <w:t xml:space="preserve">. Zakladatel se zavazuje splatit </w:t>
      </w:r>
      <w:r w:rsidR="002A1723" w:rsidRPr="00D24039">
        <w:rPr>
          <w:rFonts w:asciiTheme="majorHAnsi" w:hAnsiTheme="majorHAnsi" w:cstheme="majorHAnsi"/>
          <w:sz w:val="23"/>
          <w:szCs w:val="23"/>
        </w:rPr>
        <w:t>30</w:t>
      </w:r>
      <w:r w:rsidRPr="00D24039">
        <w:rPr>
          <w:rFonts w:asciiTheme="majorHAnsi" w:hAnsiTheme="majorHAnsi" w:cstheme="majorHAnsi"/>
          <w:sz w:val="23"/>
          <w:szCs w:val="23"/>
        </w:rPr>
        <w:t xml:space="preserve"> % (</w:t>
      </w:r>
      <w:r w:rsidR="002A1723" w:rsidRPr="00D24039">
        <w:rPr>
          <w:rFonts w:asciiTheme="majorHAnsi" w:hAnsiTheme="majorHAnsi" w:cstheme="majorHAnsi"/>
          <w:i/>
          <w:sz w:val="23"/>
          <w:szCs w:val="23"/>
        </w:rPr>
        <w:t>třicet</w:t>
      </w:r>
      <w:r w:rsidRPr="00D24039">
        <w:rPr>
          <w:rFonts w:asciiTheme="majorHAnsi" w:hAnsiTheme="majorHAnsi" w:cstheme="majorHAnsi"/>
          <w:i/>
          <w:sz w:val="23"/>
          <w:szCs w:val="23"/>
        </w:rPr>
        <w:t xml:space="preserve"> procent</w:t>
      </w:r>
      <w:r w:rsidRPr="00D24039">
        <w:rPr>
          <w:rFonts w:asciiTheme="majorHAnsi" w:hAnsiTheme="majorHAnsi" w:cstheme="majorHAnsi"/>
          <w:sz w:val="23"/>
          <w:szCs w:val="23"/>
        </w:rPr>
        <w:t xml:space="preserve">) jmenovité hodnoty </w:t>
      </w:r>
      <w:r w:rsidRPr="00D24039">
        <w:rPr>
          <w:rFonts w:asciiTheme="majorHAnsi" w:hAnsiTheme="majorHAnsi" w:cstheme="majorHAnsi"/>
          <w:sz w:val="23"/>
          <w:szCs w:val="23"/>
        </w:rPr>
        <w:lastRenderedPageBreak/>
        <w:t>upsaných akcií nejpozději do dne podání návrhu na zápis společnosti do obchodního rejstříku za emisní kurs rovnající se jmenovité hodnotě akcií, a to převodem na zvláštní účet banky zřízený</w:t>
      </w:r>
      <w:r w:rsidR="00023ACC" w:rsidRPr="00D24039">
        <w:rPr>
          <w:rFonts w:asciiTheme="majorHAnsi" w:hAnsiTheme="majorHAnsi" w:cstheme="majorHAnsi"/>
          <w:sz w:val="23"/>
          <w:szCs w:val="23"/>
        </w:rPr>
        <w:t xml:space="preserve"> správcem vkladu společnosti</w:t>
      </w:r>
      <w:r w:rsidR="000D2BC7" w:rsidRPr="00D24039">
        <w:rPr>
          <w:rFonts w:asciiTheme="majorHAnsi" w:hAnsiTheme="majorHAnsi" w:cstheme="majorHAnsi"/>
          <w:sz w:val="23"/>
          <w:szCs w:val="23"/>
        </w:rPr>
        <w:t xml:space="preserve">. Zakladatel se zavazuje </w:t>
      </w:r>
      <w:r w:rsidR="002A1723" w:rsidRPr="00D24039">
        <w:rPr>
          <w:rFonts w:asciiTheme="majorHAnsi" w:hAnsiTheme="majorHAnsi" w:cstheme="majorHAnsi"/>
          <w:sz w:val="23"/>
          <w:szCs w:val="23"/>
        </w:rPr>
        <w:t>splatit zbývající část ve výši 70 % (</w:t>
      </w:r>
      <w:r w:rsidR="002A1723" w:rsidRPr="00D24039">
        <w:rPr>
          <w:rFonts w:asciiTheme="majorHAnsi" w:hAnsiTheme="majorHAnsi" w:cstheme="majorHAnsi"/>
          <w:i/>
          <w:sz w:val="23"/>
          <w:szCs w:val="23"/>
        </w:rPr>
        <w:t>sedmdesát procent</w:t>
      </w:r>
      <w:r w:rsidR="002A1723" w:rsidRPr="00D24039">
        <w:rPr>
          <w:rFonts w:asciiTheme="majorHAnsi" w:hAnsiTheme="majorHAnsi" w:cstheme="majorHAnsi"/>
          <w:sz w:val="23"/>
          <w:szCs w:val="23"/>
        </w:rPr>
        <w:t>) jmenovité hodnoty upsaných akcií převodem na účet společnosti nejpozději do jednoho roku od jejího vzniku.</w:t>
      </w:r>
    </w:p>
    <w:p w:rsidR="00D21177" w:rsidRPr="00D24039" w:rsidRDefault="00D21177" w:rsidP="0060294D">
      <w:pPr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60294D">
      <w:pPr>
        <w:pStyle w:val="Nadpis2"/>
        <w:keepLines w:val="0"/>
        <w:widowControl w:val="0"/>
        <w:numPr>
          <w:ilvl w:val="0"/>
          <w:numId w:val="1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Správcem vkladu se určuje </w:t>
      </w:r>
      <w:r w:rsidR="008E6A78" w:rsidRPr="00D24039">
        <w:rPr>
          <w:rFonts w:asciiTheme="majorHAnsi" w:hAnsiTheme="majorHAnsi" w:cstheme="majorHAnsi"/>
          <w:b/>
          <w:sz w:val="23"/>
          <w:szCs w:val="23"/>
        </w:rPr>
        <w:t>Mgr. Marek STUBLEY</w:t>
      </w:r>
      <w:r w:rsidR="008E6A78" w:rsidRPr="00D24039">
        <w:rPr>
          <w:rFonts w:asciiTheme="majorHAnsi" w:hAnsiTheme="majorHAnsi" w:cstheme="majorHAnsi"/>
          <w:sz w:val="23"/>
          <w:szCs w:val="23"/>
        </w:rPr>
        <w:t>, nar. 22. 02. 1978, trvale bytem Černošice, Kladenská 2219, PSČ 252 28</w:t>
      </w:r>
      <w:r w:rsidRPr="00D24039">
        <w:rPr>
          <w:rFonts w:asciiTheme="majorHAnsi" w:hAnsiTheme="majorHAnsi" w:cstheme="majorHAnsi"/>
          <w:sz w:val="23"/>
          <w:szCs w:val="23"/>
        </w:rPr>
        <w:t>.</w:t>
      </w:r>
    </w:p>
    <w:p w:rsidR="000D2BC7" w:rsidRPr="00D24039" w:rsidRDefault="000D2BC7" w:rsidP="0060294D">
      <w:pPr>
        <w:widowControl w:val="0"/>
        <w:jc w:val="both"/>
        <w:rPr>
          <w:rFonts w:asciiTheme="majorHAnsi" w:hAnsiTheme="majorHAnsi" w:cstheme="majorHAnsi"/>
        </w:rPr>
      </w:pPr>
    </w:p>
    <w:p w:rsidR="000D2BC7" w:rsidRPr="00D24039" w:rsidRDefault="000D2BC7" w:rsidP="0060294D">
      <w:pPr>
        <w:pStyle w:val="Odstavecseseznamem"/>
        <w:widowControl w:val="0"/>
        <w:numPr>
          <w:ilvl w:val="0"/>
          <w:numId w:val="19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Výše nákladů, které v souvislosti se založením společnosti vzniknou, činí přibližně částku 100.000 Kč (</w:t>
      </w:r>
      <w:r w:rsidRPr="00D24039">
        <w:rPr>
          <w:rFonts w:asciiTheme="majorHAnsi" w:hAnsiTheme="majorHAnsi" w:cstheme="majorHAnsi"/>
          <w:i/>
          <w:sz w:val="23"/>
          <w:szCs w:val="23"/>
        </w:rPr>
        <w:t>sto tisíc korun českých</w:t>
      </w:r>
      <w:r w:rsidRPr="00D24039">
        <w:rPr>
          <w:rFonts w:asciiTheme="majorHAnsi" w:hAnsiTheme="majorHAnsi" w:cstheme="majorHAnsi"/>
          <w:sz w:val="23"/>
          <w:szCs w:val="23"/>
        </w:rPr>
        <w:t>).</w:t>
      </w:r>
    </w:p>
    <w:p w:rsidR="00D21177" w:rsidRPr="00D24039" w:rsidRDefault="00D21177" w:rsidP="0060294D">
      <w:pPr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60294D">
      <w:pPr>
        <w:pStyle w:val="Nadpis2"/>
        <w:keepLines w:val="0"/>
        <w:widowControl w:val="0"/>
        <w:numPr>
          <w:ilvl w:val="0"/>
          <w:numId w:val="1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Akcie jsou cennými papíry a jsou vydány v listinné podobě.</w:t>
      </w:r>
    </w:p>
    <w:p w:rsidR="00D21177" w:rsidRPr="00D24039" w:rsidRDefault="00D21177" w:rsidP="0060294D">
      <w:pPr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60294D">
      <w:pPr>
        <w:pStyle w:val="Nadpis2"/>
        <w:keepLines w:val="0"/>
        <w:widowControl w:val="0"/>
        <w:numPr>
          <w:ilvl w:val="0"/>
          <w:numId w:val="1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Akcie na jméno jsou neomezeně převoditelné.</w:t>
      </w:r>
    </w:p>
    <w:p w:rsidR="00D21177" w:rsidRPr="00D24039" w:rsidRDefault="00D21177" w:rsidP="0060294D">
      <w:pPr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60294D">
      <w:pPr>
        <w:pStyle w:val="Nadpis2"/>
        <w:keepLines w:val="0"/>
        <w:widowControl w:val="0"/>
        <w:numPr>
          <w:ilvl w:val="0"/>
          <w:numId w:val="1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Společnost je oprávněna vydávat hromadné listiny.</w:t>
      </w:r>
    </w:p>
    <w:p w:rsidR="00D21177" w:rsidRPr="00D24039" w:rsidRDefault="00D21177" w:rsidP="0060294D">
      <w:pPr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60294D">
      <w:pPr>
        <w:pStyle w:val="Nadpis2"/>
        <w:keepLines w:val="0"/>
        <w:widowControl w:val="0"/>
        <w:numPr>
          <w:ilvl w:val="0"/>
          <w:numId w:val="1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Na místo listinných akcií společnosti mohou být vydány hromadné listiny nahrazující jednotlivé listinné akcie. O vydání hromadných listin rozhoduje </w:t>
      </w:r>
      <w:r w:rsidR="00267EC6" w:rsidRPr="00D24039">
        <w:rPr>
          <w:rFonts w:asciiTheme="majorHAnsi" w:hAnsiTheme="majorHAnsi" w:cstheme="majorHAnsi"/>
          <w:sz w:val="23"/>
          <w:szCs w:val="23"/>
        </w:rPr>
        <w:t>představenstvo</w:t>
      </w:r>
      <w:r w:rsidRPr="00D24039">
        <w:rPr>
          <w:rFonts w:asciiTheme="majorHAnsi" w:hAnsiTheme="majorHAnsi" w:cstheme="majorHAnsi"/>
          <w:sz w:val="23"/>
          <w:szCs w:val="23"/>
        </w:rPr>
        <w:t xml:space="preserve"> společnosti. Práva spojená s hromadnou listinou nemohou být převodem dělena na podíly.</w:t>
      </w:r>
    </w:p>
    <w:p w:rsidR="00D21177" w:rsidRPr="00D24039" w:rsidRDefault="00D21177" w:rsidP="0060294D">
      <w:pPr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60294D">
      <w:pPr>
        <w:pStyle w:val="Nadpis2"/>
        <w:keepLines w:val="0"/>
        <w:widowControl w:val="0"/>
        <w:numPr>
          <w:ilvl w:val="0"/>
          <w:numId w:val="1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Nahrazení jednotlivých listinných akcií (případně také nahrazení již vydaných hromadných listin) jejich výměnou za jednu hromadnou listinu nebo více hromadných listin je možné pouze za následujících podmínek:</w:t>
      </w:r>
    </w:p>
    <w:p w:rsidR="00D62261" w:rsidRPr="00D24039" w:rsidRDefault="00D62261" w:rsidP="0060294D">
      <w:pPr>
        <w:widowControl w:val="0"/>
        <w:jc w:val="both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5"/>
        </w:numPr>
        <w:ind w:left="993" w:hanging="425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akcionář o takovou výměnu písemně požádá společnost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5"/>
        </w:numPr>
        <w:ind w:left="993" w:hanging="425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žádost projedná a výměnu schválí </w:t>
      </w:r>
      <w:r w:rsidR="009118E1" w:rsidRPr="00D24039">
        <w:rPr>
          <w:rFonts w:asciiTheme="majorHAnsi" w:hAnsiTheme="majorHAnsi" w:cstheme="majorHAnsi"/>
          <w:sz w:val="23"/>
          <w:szCs w:val="23"/>
        </w:rPr>
        <w:t>představenstvo</w:t>
      </w:r>
      <w:r w:rsidRPr="00D24039">
        <w:rPr>
          <w:rFonts w:asciiTheme="majorHAnsi" w:hAnsiTheme="majorHAnsi" w:cstheme="majorHAnsi"/>
          <w:sz w:val="23"/>
          <w:szCs w:val="23"/>
        </w:rPr>
        <w:t xml:space="preserve"> společnosti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5"/>
        </w:numPr>
        <w:ind w:left="993" w:hanging="425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výměnu provede </w:t>
      </w:r>
      <w:r w:rsidR="009118E1" w:rsidRPr="00D24039">
        <w:rPr>
          <w:rFonts w:asciiTheme="majorHAnsi" w:hAnsiTheme="majorHAnsi" w:cstheme="majorHAnsi"/>
          <w:sz w:val="23"/>
          <w:szCs w:val="23"/>
        </w:rPr>
        <w:t>představenstvo</w:t>
      </w:r>
      <w:r w:rsidRPr="00D24039">
        <w:rPr>
          <w:rFonts w:asciiTheme="majorHAnsi" w:hAnsiTheme="majorHAnsi" w:cstheme="majorHAnsi"/>
          <w:sz w:val="23"/>
          <w:szCs w:val="23"/>
        </w:rPr>
        <w:t xml:space="preserve"> do 60 (</w:t>
      </w:r>
      <w:r w:rsidRPr="00D24039">
        <w:rPr>
          <w:rFonts w:asciiTheme="majorHAnsi" w:hAnsiTheme="majorHAnsi" w:cstheme="majorHAnsi"/>
          <w:i/>
          <w:sz w:val="23"/>
          <w:szCs w:val="23"/>
        </w:rPr>
        <w:t>šedesáti</w:t>
      </w:r>
      <w:r w:rsidRPr="00D24039">
        <w:rPr>
          <w:rFonts w:asciiTheme="majorHAnsi" w:hAnsiTheme="majorHAnsi" w:cstheme="majorHAnsi"/>
          <w:sz w:val="23"/>
          <w:szCs w:val="23"/>
        </w:rPr>
        <w:t>) dnů od obdržení žádosti akcionáře podle písm. a), pokud si vytištění hromadné listiny (listin) nevyžádá lhůtu delší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  <w:r w:rsidRPr="00D24039">
        <w:rPr>
          <w:rFonts w:asciiTheme="majorHAnsi" w:hAnsiTheme="majorHAnsi" w:cstheme="majorHAnsi"/>
          <w:sz w:val="23"/>
          <w:szCs w:val="23"/>
        </w:rPr>
        <w:t xml:space="preserve">  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5"/>
        </w:numPr>
        <w:ind w:left="993" w:hanging="425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náklady na výměnu hradí společnost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5"/>
        </w:numPr>
        <w:ind w:left="993" w:hanging="425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před provedením výměny je akcionář povinen odevzdat společnosti akcie či hromadné listiny, které žádá vyměnit za hromadnou listinu (listiny)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5"/>
        </w:numPr>
        <w:ind w:left="993" w:hanging="425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o převzetí a výměně se sepíše protokol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5"/>
        </w:numPr>
        <w:ind w:left="993" w:hanging="425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společnost zajistí zničení akcií/hromadných listin, místo kterých byla vydána hromadná listina (listiny).</w:t>
      </w:r>
    </w:p>
    <w:p w:rsidR="00D21177" w:rsidRPr="00D24039" w:rsidRDefault="00D21177" w:rsidP="0060294D">
      <w:pPr>
        <w:pStyle w:val="Odstavecseseznamem"/>
        <w:widowControl w:val="0"/>
        <w:ind w:left="1134"/>
        <w:jc w:val="both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60294D">
      <w:pPr>
        <w:pStyle w:val="Nadpis2"/>
        <w:keepLines w:val="0"/>
        <w:widowControl w:val="0"/>
        <w:numPr>
          <w:ilvl w:val="0"/>
          <w:numId w:val="1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Akcionář, který má hromadnou listinu (listiny) nahrazující jednotlivé akcie, má právo na její/jejich výměnu za jednotlivé akcie za následujících podmínek:</w:t>
      </w:r>
    </w:p>
    <w:p w:rsidR="00D62261" w:rsidRPr="00D24039" w:rsidRDefault="00D62261" w:rsidP="0060294D">
      <w:pPr>
        <w:widowControl w:val="0"/>
        <w:jc w:val="both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6"/>
        </w:numPr>
        <w:ind w:left="993" w:hanging="426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akcionář písemně o takovou výměnu písemně požádá společnost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6"/>
        </w:numPr>
        <w:ind w:left="993" w:hanging="426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žádost projedná a výměnu schválí </w:t>
      </w:r>
      <w:r w:rsidR="009118E1" w:rsidRPr="00D24039">
        <w:rPr>
          <w:rFonts w:asciiTheme="majorHAnsi" w:hAnsiTheme="majorHAnsi" w:cstheme="majorHAnsi"/>
          <w:sz w:val="23"/>
          <w:szCs w:val="23"/>
        </w:rPr>
        <w:t>představenstvo</w:t>
      </w:r>
      <w:r w:rsidRPr="00D24039">
        <w:rPr>
          <w:rFonts w:asciiTheme="majorHAnsi" w:hAnsiTheme="majorHAnsi" w:cstheme="majorHAnsi"/>
          <w:sz w:val="23"/>
          <w:szCs w:val="23"/>
        </w:rPr>
        <w:t xml:space="preserve"> společnosti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6"/>
        </w:numPr>
        <w:ind w:left="993" w:hanging="426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výměnu provede </w:t>
      </w:r>
      <w:r w:rsidR="009118E1" w:rsidRPr="00D24039">
        <w:rPr>
          <w:rFonts w:asciiTheme="majorHAnsi" w:hAnsiTheme="majorHAnsi" w:cstheme="majorHAnsi"/>
          <w:sz w:val="23"/>
          <w:szCs w:val="23"/>
        </w:rPr>
        <w:t>představenstvo</w:t>
      </w:r>
      <w:r w:rsidRPr="00D24039">
        <w:rPr>
          <w:rFonts w:asciiTheme="majorHAnsi" w:hAnsiTheme="majorHAnsi" w:cstheme="majorHAnsi"/>
          <w:sz w:val="23"/>
          <w:szCs w:val="23"/>
        </w:rPr>
        <w:t xml:space="preserve"> společnosti nejpozději do 60 (</w:t>
      </w:r>
      <w:r w:rsidRPr="00D24039">
        <w:rPr>
          <w:rFonts w:asciiTheme="majorHAnsi" w:hAnsiTheme="majorHAnsi" w:cstheme="majorHAnsi"/>
          <w:i/>
          <w:sz w:val="23"/>
          <w:szCs w:val="23"/>
        </w:rPr>
        <w:t>šedesáti</w:t>
      </w:r>
      <w:r w:rsidRPr="00D24039">
        <w:rPr>
          <w:rFonts w:asciiTheme="majorHAnsi" w:hAnsiTheme="majorHAnsi" w:cstheme="majorHAnsi"/>
          <w:sz w:val="23"/>
          <w:szCs w:val="23"/>
        </w:rPr>
        <w:t>) dnů od obdržení žádosti akcionáře podle písm. a), pokud si vytištění akcií nevyžádá lhůtu delší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  <w:r w:rsidRPr="00D24039">
        <w:rPr>
          <w:rFonts w:asciiTheme="majorHAnsi" w:hAnsiTheme="majorHAnsi" w:cstheme="majorHAnsi"/>
          <w:sz w:val="23"/>
          <w:szCs w:val="23"/>
        </w:rPr>
        <w:t xml:space="preserve"> 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6"/>
        </w:numPr>
        <w:ind w:left="993" w:hanging="426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náklady na výměnu hradí společnost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6"/>
        </w:numPr>
        <w:ind w:left="993" w:hanging="426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před provedením výměny je akcionář povinen odevzdat společnosti hromadnou listinu/listiny, které žádá vyměnit za jednotlivé akcie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  <w:r w:rsidRPr="00D24039">
        <w:rPr>
          <w:rFonts w:asciiTheme="majorHAnsi" w:hAnsiTheme="majorHAnsi" w:cstheme="majorHAnsi"/>
          <w:sz w:val="23"/>
          <w:szCs w:val="23"/>
        </w:rPr>
        <w:t xml:space="preserve"> 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6"/>
        </w:numPr>
        <w:ind w:left="993" w:hanging="426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společnost zajistí zničení hromadné listiny (listin), místo kterých byly vydány jednotlivé akcie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D21177" w:rsidRPr="00D24039" w:rsidRDefault="00D21177" w:rsidP="0060294D">
      <w:pPr>
        <w:pStyle w:val="Odstavecseseznamem"/>
        <w:widowControl w:val="0"/>
        <w:numPr>
          <w:ilvl w:val="0"/>
          <w:numId w:val="6"/>
        </w:numPr>
        <w:ind w:left="993" w:hanging="426"/>
        <w:contextualSpacing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lastRenderedPageBreak/>
        <w:t xml:space="preserve">o převzetí akcií a výměně se sepíše protokol. </w:t>
      </w:r>
    </w:p>
    <w:p w:rsidR="003B07CE" w:rsidRPr="00D24039" w:rsidRDefault="003B07CE" w:rsidP="00EC060D">
      <w:pPr>
        <w:widowControl w:val="0"/>
        <w:jc w:val="both"/>
        <w:rPr>
          <w:rFonts w:asciiTheme="majorHAnsi" w:hAnsiTheme="majorHAnsi" w:cstheme="majorHAnsi"/>
          <w:sz w:val="23"/>
          <w:szCs w:val="23"/>
        </w:rPr>
      </w:pPr>
    </w:p>
    <w:p w:rsidR="003B07CE" w:rsidRPr="00D24039" w:rsidRDefault="003B07CE" w:rsidP="00EC060D">
      <w:pPr>
        <w:pStyle w:val="lnek"/>
        <w:widowControl w:val="0"/>
        <w:spacing w:before="0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VI.</w:t>
      </w:r>
    </w:p>
    <w:p w:rsidR="003B07CE" w:rsidRPr="00D24039" w:rsidRDefault="003B07CE" w:rsidP="00EC060D">
      <w:pPr>
        <w:pStyle w:val="lnek"/>
        <w:widowControl w:val="0"/>
        <w:spacing w:before="0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Jednání a podepisování za společnost</w:t>
      </w:r>
    </w:p>
    <w:p w:rsidR="003B07CE" w:rsidRPr="00D24039" w:rsidRDefault="003B07CE" w:rsidP="00EC060D">
      <w:pPr>
        <w:widowControl w:val="0"/>
        <w:rPr>
          <w:rFonts w:asciiTheme="majorHAnsi" w:hAnsiTheme="majorHAnsi" w:cstheme="majorHAnsi"/>
        </w:rPr>
      </w:pPr>
    </w:p>
    <w:p w:rsidR="003B07CE" w:rsidRPr="00D24039" w:rsidRDefault="003B07CE" w:rsidP="00EC060D">
      <w:pPr>
        <w:pStyle w:val="Odstavecseseznamem"/>
        <w:widowControl w:val="0"/>
        <w:numPr>
          <w:ilvl w:val="0"/>
          <w:numId w:val="49"/>
        </w:numPr>
        <w:tabs>
          <w:tab w:val="left" w:pos="2127"/>
        </w:tabs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Za společnost  jedná  vůči třetím osobám ve všech záležitostech </w:t>
      </w:r>
      <w:r w:rsidR="00F512A5">
        <w:rPr>
          <w:rFonts w:asciiTheme="majorHAnsi" w:hAnsiTheme="majorHAnsi" w:cstheme="majorHAnsi"/>
          <w:sz w:val="23"/>
          <w:szCs w:val="23"/>
        </w:rPr>
        <w:t>každý člen představenstva samostatně</w:t>
      </w:r>
      <w:r w:rsidRPr="00D24039">
        <w:rPr>
          <w:rFonts w:asciiTheme="majorHAnsi" w:hAnsiTheme="majorHAnsi" w:cstheme="majorHAnsi"/>
          <w:sz w:val="23"/>
          <w:szCs w:val="23"/>
        </w:rPr>
        <w:t>.</w:t>
      </w:r>
    </w:p>
    <w:p w:rsidR="003B07CE" w:rsidRPr="00D24039" w:rsidRDefault="003B07CE" w:rsidP="00EC060D">
      <w:pPr>
        <w:widowControl w:val="0"/>
        <w:numPr>
          <w:ilvl w:val="12"/>
          <w:numId w:val="0"/>
        </w:numPr>
        <w:tabs>
          <w:tab w:val="left" w:pos="2127"/>
        </w:tabs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3B07CE" w:rsidRPr="00D24039" w:rsidRDefault="003B07CE" w:rsidP="00EC060D">
      <w:pPr>
        <w:pStyle w:val="Odstavecseseznamem"/>
        <w:widowControl w:val="0"/>
        <w:numPr>
          <w:ilvl w:val="0"/>
          <w:numId w:val="49"/>
        </w:numPr>
        <w:tabs>
          <w:tab w:val="left" w:pos="2127"/>
        </w:tabs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Podepisování za společnost se děje tak, že k vytištěnému nebo napsanému obcho</w:t>
      </w:r>
      <w:r w:rsidR="00AA0EE4">
        <w:rPr>
          <w:rFonts w:asciiTheme="majorHAnsi" w:hAnsiTheme="majorHAnsi" w:cstheme="majorHAnsi"/>
          <w:sz w:val="23"/>
          <w:szCs w:val="23"/>
        </w:rPr>
        <w:t>dnímu jménu společnosti připojí člen představenstva svůj podpis</w:t>
      </w:r>
      <w:r w:rsidRPr="00D24039">
        <w:rPr>
          <w:rFonts w:asciiTheme="majorHAnsi" w:hAnsiTheme="majorHAnsi" w:cstheme="majorHAnsi"/>
          <w:i/>
          <w:iCs/>
          <w:sz w:val="23"/>
          <w:szCs w:val="23"/>
        </w:rPr>
        <w:t>.</w:t>
      </w:r>
    </w:p>
    <w:p w:rsidR="00D21177" w:rsidRPr="00D24039" w:rsidRDefault="00D21177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41336D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VI</w:t>
      </w:r>
      <w:r w:rsidR="003B07CE" w:rsidRPr="00D24039">
        <w:rPr>
          <w:rFonts w:asciiTheme="majorHAnsi" w:hAnsiTheme="majorHAnsi" w:cstheme="majorHAnsi"/>
          <w:sz w:val="23"/>
          <w:szCs w:val="23"/>
          <w:u w:val="none"/>
        </w:rPr>
        <w:t>I</w:t>
      </w:r>
      <w:r w:rsidR="00D21177" w:rsidRPr="00D24039">
        <w:rPr>
          <w:rFonts w:asciiTheme="majorHAnsi" w:hAnsiTheme="majorHAnsi" w:cstheme="majorHAnsi"/>
          <w:sz w:val="23"/>
          <w:szCs w:val="23"/>
          <w:u w:val="none"/>
        </w:rPr>
        <w:t>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Org</w:t>
      </w:r>
      <w:r w:rsidR="00D62261" w:rsidRPr="00D24039">
        <w:rPr>
          <w:rFonts w:asciiTheme="majorHAnsi" w:hAnsiTheme="majorHAnsi" w:cstheme="majorHAnsi"/>
          <w:sz w:val="23"/>
          <w:szCs w:val="23"/>
          <w:u w:val="none"/>
        </w:rPr>
        <w:t>ány</w:t>
      </w:r>
      <w:r w:rsidRPr="00D24039">
        <w:rPr>
          <w:rFonts w:asciiTheme="majorHAnsi" w:hAnsiTheme="majorHAnsi" w:cstheme="majorHAnsi"/>
          <w:sz w:val="23"/>
          <w:szCs w:val="23"/>
          <w:u w:val="none"/>
        </w:rPr>
        <w:t xml:space="preserve"> společnosti</w:t>
      </w:r>
    </w:p>
    <w:p w:rsidR="00D21177" w:rsidRPr="00D24039" w:rsidRDefault="00D21177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62261" w:rsidP="00EC060D">
      <w:pPr>
        <w:pStyle w:val="Nadpis1"/>
        <w:keepNext w:val="0"/>
        <w:keepLines w:val="0"/>
        <w:widowControl w:val="0"/>
        <w:numPr>
          <w:ilvl w:val="0"/>
          <w:numId w:val="20"/>
        </w:numPr>
        <w:tabs>
          <w:tab w:val="clear" w:pos="550"/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b w:val="0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b w:val="0"/>
          <w:sz w:val="23"/>
          <w:szCs w:val="23"/>
          <w:u w:val="none"/>
        </w:rPr>
        <w:t>Společnost si zvolila dualistický systém vnitřní struktury. Orgány společnosti jsou</w:t>
      </w:r>
      <w:r w:rsidR="00D21177" w:rsidRPr="00D24039">
        <w:rPr>
          <w:rFonts w:asciiTheme="majorHAnsi" w:hAnsiTheme="majorHAnsi" w:cstheme="majorHAnsi"/>
          <w:b w:val="0"/>
          <w:sz w:val="23"/>
          <w:szCs w:val="23"/>
          <w:u w:val="none"/>
        </w:rPr>
        <w:t xml:space="preserve">: </w:t>
      </w:r>
    </w:p>
    <w:p w:rsidR="00D21177" w:rsidRPr="00D24039" w:rsidRDefault="00D21177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Odstavecseseznamem"/>
        <w:widowControl w:val="0"/>
        <w:numPr>
          <w:ilvl w:val="0"/>
          <w:numId w:val="4"/>
        </w:numPr>
        <w:ind w:left="993" w:hanging="426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VALNÁ HROMADA</w:t>
      </w:r>
    </w:p>
    <w:p w:rsidR="00D21177" w:rsidRPr="00D24039" w:rsidRDefault="009118E1" w:rsidP="00EC060D">
      <w:pPr>
        <w:pStyle w:val="Odstavecseseznamem"/>
        <w:widowControl w:val="0"/>
        <w:numPr>
          <w:ilvl w:val="0"/>
          <w:numId w:val="4"/>
        </w:numPr>
        <w:ind w:left="993" w:hanging="426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PŘEDSTAVENSTVO</w:t>
      </w:r>
    </w:p>
    <w:p w:rsidR="00D21177" w:rsidRPr="00D24039" w:rsidRDefault="009118E1" w:rsidP="00EC060D">
      <w:pPr>
        <w:pStyle w:val="Odstavecseseznamem"/>
        <w:widowControl w:val="0"/>
        <w:numPr>
          <w:ilvl w:val="0"/>
          <w:numId w:val="4"/>
        </w:numPr>
        <w:ind w:left="993" w:hanging="426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DOZORČÍ RADA</w:t>
      </w:r>
    </w:p>
    <w:p w:rsidR="00D21177" w:rsidRPr="00D24039" w:rsidRDefault="00D21177" w:rsidP="00EC060D">
      <w:pPr>
        <w:pStyle w:val="Odstavecseseznamem"/>
        <w:widowControl w:val="0"/>
        <w:ind w:left="993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20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V případě, že má společnost jediného akcionáře, nekoná se valná hromada a její působnost v rozsahu stanoveném v čl. </w:t>
      </w:r>
      <w:r w:rsidR="00023ACC" w:rsidRPr="00D24039">
        <w:rPr>
          <w:rFonts w:asciiTheme="majorHAnsi" w:hAnsiTheme="majorHAnsi" w:cstheme="majorHAnsi"/>
          <w:sz w:val="23"/>
          <w:szCs w:val="23"/>
        </w:rPr>
        <w:t>V</w:t>
      </w:r>
      <w:r w:rsidR="00F32CB4" w:rsidRPr="00D24039">
        <w:rPr>
          <w:rFonts w:asciiTheme="majorHAnsi" w:hAnsiTheme="majorHAnsi" w:cstheme="majorHAnsi"/>
          <w:sz w:val="23"/>
          <w:szCs w:val="23"/>
        </w:rPr>
        <w:t>I</w:t>
      </w:r>
      <w:r w:rsidR="00023ACC" w:rsidRPr="00D24039">
        <w:rPr>
          <w:rFonts w:asciiTheme="majorHAnsi" w:hAnsiTheme="majorHAnsi" w:cstheme="majorHAnsi"/>
          <w:sz w:val="23"/>
          <w:szCs w:val="23"/>
        </w:rPr>
        <w:t>II</w:t>
      </w:r>
      <w:r w:rsidR="00F32CB4" w:rsidRPr="00D24039">
        <w:rPr>
          <w:rFonts w:asciiTheme="majorHAnsi" w:hAnsiTheme="majorHAnsi" w:cstheme="majorHAnsi"/>
          <w:sz w:val="23"/>
          <w:szCs w:val="23"/>
        </w:rPr>
        <w:t xml:space="preserve">. </w:t>
      </w:r>
      <w:r w:rsidRPr="00D24039">
        <w:rPr>
          <w:rFonts w:asciiTheme="majorHAnsi" w:hAnsiTheme="majorHAnsi" w:cstheme="majorHAnsi"/>
          <w:sz w:val="23"/>
          <w:szCs w:val="23"/>
        </w:rPr>
        <w:t xml:space="preserve">odst. 2 vykonává tento </w:t>
      </w:r>
      <w:r w:rsidR="00D62261" w:rsidRPr="00D24039">
        <w:rPr>
          <w:rFonts w:asciiTheme="majorHAnsi" w:hAnsiTheme="majorHAnsi" w:cstheme="majorHAnsi"/>
          <w:sz w:val="23"/>
          <w:szCs w:val="23"/>
        </w:rPr>
        <w:t xml:space="preserve">jediný </w:t>
      </w:r>
      <w:r w:rsidRPr="00D24039">
        <w:rPr>
          <w:rFonts w:asciiTheme="majorHAnsi" w:hAnsiTheme="majorHAnsi" w:cstheme="majorHAnsi"/>
          <w:sz w:val="23"/>
          <w:szCs w:val="23"/>
        </w:rPr>
        <w:t xml:space="preserve">akcionář. Rozhodnutí přijaté v působnosti valné hromady doručí akcionář buď k rukám </w:t>
      </w:r>
      <w:r w:rsidR="00023ACC" w:rsidRPr="00D24039">
        <w:rPr>
          <w:rFonts w:asciiTheme="majorHAnsi" w:hAnsiTheme="majorHAnsi" w:cstheme="majorHAnsi"/>
          <w:sz w:val="23"/>
          <w:szCs w:val="23"/>
        </w:rPr>
        <w:t>předsedy</w:t>
      </w:r>
      <w:r w:rsidR="009118E1" w:rsidRPr="00D24039">
        <w:rPr>
          <w:rFonts w:asciiTheme="majorHAnsi" w:hAnsiTheme="majorHAnsi" w:cstheme="majorHAnsi"/>
          <w:sz w:val="23"/>
          <w:szCs w:val="23"/>
        </w:rPr>
        <w:t xml:space="preserve"> představenstva</w:t>
      </w:r>
      <w:r w:rsidRPr="00D24039">
        <w:rPr>
          <w:rFonts w:asciiTheme="majorHAnsi" w:hAnsiTheme="majorHAnsi" w:cstheme="majorHAnsi"/>
          <w:sz w:val="23"/>
          <w:szCs w:val="23"/>
        </w:rPr>
        <w:t>, nebo na adresu sídla společnosti. Členové orgánů jsou povinni předkládat návrhy rozhodnutí jedinému akcionáři s dostatečným časovým předstihem. Jediný akcionář může určit lhůtu, v níž mu má být návrh konkrétního rozhodnutí předložen.</w:t>
      </w:r>
    </w:p>
    <w:p w:rsidR="00D21177" w:rsidRPr="00D24039" w:rsidRDefault="00D21177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Odstavecseseznamem"/>
        <w:widowControl w:val="0"/>
        <w:numPr>
          <w:ilvl w:val="0"/>
          <w:numId w:val="8"/>
        </w:numPr>
        <w:ind w:left="567" w:hanging="567"/>
        <w:rPr>
          <w:rFonts w:asciiTheme="majorHAnsi" w:hAnsiTheme="majorHAnsi" w:cstheme="majorHAnsi"/>
          <w:b/>
          <w:sz w:val="23"/>
          <w:szCs w:val="23"/>
        </w:rPr>
      </w:pPr>
      <w:r w:rsidRPr="00D24039">
        <w:rPr>
          <w:rFonts w:asciiTheme="majorHAnsi" w:hAnsiTheme="majorHAnsi" w:cstheme="majorHAnsi"/>
          <w:b/>
          <w:sz w:val="23"/>
          <w:szCs w:val="23"/>
        </w:rPr>
        <w:t>VALNÁ HROMADA</w:t>
      </w:r>
    </w:p>
    <w:p w:rsidR="00D21177" w:rsidRPr="00D24039" w:rsidRDefault="00D21177" w:rsidP="00EC060D">
      <w:pPr>
        <w:pStyle w:val="Odstavecseseznamem"/>
        <w:widowControl w:val="0"/>
        <w:ind w:left="993"/>
        <w:rPr>
          <w:rFonts w:asciiTheme="majorHAnsi" w:hAnsiTheme="majorHAnsi" w:cstheme="majorHAnsi"/>
          <w:sz w:val="23"/>
          <w:szCs w:val="23"/>
        </w:rPr>
      </w:pPr>
    </w:p>
    <w:p w:rsidR="0041336D" w:rsidRPr="00D24039" w:rsidRDefault="0041336D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VI</w:t>
      </w:r>
      <w:r w:rsidR="003B07CE" w:rsidRPr="00D24039">
        <w:rPr>
          <w:rFonts w:asciiTheme="majorHAnsi" w:hAnsiTheme="majorHAnsi" w:cstheme="majorHAnsi"/>
          <w:sz w:val="23"/>
          <w:szCs w:val="23"/>
          <w:u w:val="none"/>
        </w:rPr>
        <w:t>I</w:t>
      </w:r>
      <w:r w:rsidRPr="00D24039">
        <w:rPr>
          <w:rFonts w:asciiTheme="majorHAnsi" w:hAnsiTheme="majorHAnsi" w:cstheme="majorHAnsi"/>
          <w:sz w:val="23"/>
          <w:szCs w:val="23"/>
          <w:u w:val="none"/>
        </w:rPr>
        <w:t>I.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Postavení a působnost valné hromady</w:t>
      </w:r>
    </w:p>
    <w:p w:rsidR="0041336D" w:rsidRPr="00D24039" w:rsidRDefault="0041336D" w:rsidP="00EC060D">
      <w:pPr>
        <w:widowControl w:val="0"/>
        <w:rPr>
          <w:rFonts w:asciiTheme="majorHAnsi" w:hAnsiTheme="majorHAnsi" w:cstheme="majorHAnsi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21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Valná hromada je nejvyšším orgánem společnosti, který tvoří všichni akcionáři. Valná hromada rozhoduje usnesením. </w:t>
      </w:r>
    </w:p>
    <w:p w:rsidR="00D21177" w:rsidRPr="00D24039" w:rsidRDefault="00D21177" w:rsidP="00EC060D">
      <w:pPr>
        <w:widowControl w:val="0"/>
        <w:ind w:left="567" w:hanging="567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21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Do působnosti valné hromady náleží </w:t>
      </w:r>
      <w:r w:rsidR="00052E6F" w:rsidRPr="00D24039">
        <w:rPr>
          <w:rFonts w:asciiTheme="majorHAnsi" w:hAnsiTheme="majorHAnsi" w:cstheme="majorHAnsi"/>
          <w:sz w:val="23"/>
          <w:szCs w:val="23"/>
        </w:rPr>
        <w:t>zejména</w:t>
      </w:r>
      <w:r w:rsidRPr="00D24039">
        <w:rPr>
          <w:rFonts w:asciiTheme="majorHAnsi" w:hAnsiTheme="majorHAnsi" w:cstheme="majorHAnsi"/>
          <w:sz w:val="23"/>
          <w:szCs w:val="23"/>
        </w:rPr>
        <w:t>:</w:t>
      </w:r>
    </w:p>
    <w:p w:rsidR="00D21177" w:rsidRPr="00D24039" w:rsidRDefault="00D21177" w:rsidP="00EC060D">
      <w:pPr>
        <w:widowControl w:val="0"/>
        <w:ind w:left="708"/>
        <w:rPr>
          <w:rFonts w:asciiTheme="majorHAnsi" w:hAnsiTheme="majorHAnsi" w:cstheme="majorHAnsi"/>
          <w:sz w:val="23"/>
          <w:szCs w:val="23"/>
        </w:rPr>
      </w:pPr>
    </w:p>
    <w:p w:rsidR="0041336D" w:rsidRPr="00D24039" w:rsidRDefault="00D21177" w:rsidP="00EC060D">
      <w:pPr>
        <w:widowControl w:val="0"/>
        <w:numPr>
          <w:ilvl w:val="1"/>
          <w:numId w:val="9"/>
        </w:numPr>
        <w:tabs>
          <w:tab w:val="clear" w:pos="360"/>
        </w:tabs>
        <w:ind w:left="992" w:hanging="425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napToGrid w:val="0"/>
          <w:sz w:val="23"/>
          <w:szCs w:val="23"/>
        </w:rPr>
        <w:t xml:space="preserve">rozhodování o změně stanov, </w:t>
      </w:r>
      <w:r w:rsidRPr="00D24039">
        <w:rPr>
          <w:rFonts w:asciiTheme="majorHAnsi" w:hAnsiTheme="majorHAnsi" w:cstheme="majorHAnsi"/>
          <w:sz w:val="23"/>
          <w:szCs w:val="23"/>
        </w:rPr>
        <w:t xml:space="preserve">nejde-li o změnu v důsledku zvýšení základního kapitálu pověřenou </w:t>
      </w:r>
      <w:r w:rsidR="00267EC6" w:rsidRPr="00D24039">
        <w:rPr>
          <w:rFonts w:asciiTheme="majorHAnsi" w:hAnsiTheme="majorHAnsi" w:cstheme="majorHAnsi"/>
          <w:sz w:val="23"/>
          <w:szCs w:val="23"/>
        </w:rPr>
        <w:t>představenstvem</w:t>
      </w:r>
      <w:r w:rsidRPr="00D24039">
        <w:rPr>
          <w:rFonts w:asciiTheme="majorHAnsi" w:hAnsiTheme="majorHAnsi" w:cstheme="majorHAnsi"/>
          <w:sz w:val="23"/>
          <w:szCs w:val="23"/>
        </w:rPr>
        <w:t xml:space="preserve"> podle § 511 ZOK nebo o změnu, ke které došlo na základě jiných právních skutečností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41336D" w:rsidRPr="00D24039" w:rsidRDefault="00D21177" w:rsidP="00EC060D">
      <w:pPr>
        <w:widowControl w:val="0"/>
        <w:numPr>
          <w:ilvl w:val="1"/>
          <w:numId w:val="9"/>
        </w:numPr>
        <w:tabs>
          <w:tab w:val="clear" w:pos="360"/>
        </w:tabs>
        <w:ind w:left="992" w:hanging="425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rozhodování o změně výše základního kapitálu a o pověření </w:t>
      </w:r>
      <w:r w:rsidR="0041336D" w:rsidRPr="00D24039">
        <w:rPr>
          <w:rFonts w:asciiTheme="majorHAnsi" w:hAnsiTheme="majorHAnsi" w:cstheme="majorHAnsi"/>
          <w:sz w:val="23"/>
          <w:szCs w:val="23"/>
        </w:rPr>
        <w:t>představenstva</w:t>
      </w:r>
      <w:r w:rsidRPr="00D24039">
        <w:rPr>
          <w:rFonts w:asciiTheme="majorHAnsi" w:hAnsiTheme="majorHAnsi" w:cstheme="majorHAnsi"/>
          <w:sz w:val="23"/>
          <w:szCs w:val="23"/>
        </w:rPr>
        <w:t xml:space="preserve"> podle § 511 ZOK ke zvýšení základního kapitálu či o možnosti započtení peněžité pohledávky vůči společnosti proti pohledávce na splacení emisního kursu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41336D" w:rsidRPr="00D24039" w:rsidRDefault="00D21177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volba a odvolání členů </w:t>
      </w:r>
      <w:r w:rsidR="009118E1" w:rsidRPr="00D24039">
        <w:rPr>
          <w:rFonts w:asciiTheme="majorHAnsi" w:hAnsiTheme="majorHAnsi" w:cstheme="majorHAnsi"/>
          <w:sz w:val="23"/>
          <w:szCs w:val="23"/>
        </w:rPr>
        <w:t>představenstva</w:t>
      </w:r>
      <w:r w:rsidR="0041336D"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3B07CE" w:rsidRPr="00D24039" w:rsidRDefault="003B07CE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bCs/>
          <w:sz w:val="23"/>
          <w:szCs w:val="23"/>
        </w:rPr>
        <w:t>volba předsedy představenstva;</w:t>
      </w:r>
    </w:p>
    <w:p w:rsidR="0041336D" w:rsidRPr="00D24039" w:rsidRDefault="0041336D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bCs/>
          <w:sz w:val="23"/>
          <w:szCs w:val="23"/>
        </w:rPr>
        <w:t>volba a odvolání členů dozorčí rady;</w:t>
      </w:r>
    </w:p>
    <w:p w:rsidR="00267EC6" w:rsidRPr="00D24039" w:rsidRDefault="00D21177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schválení smluv o výkonu funkce členů </w:t>
      </w:r>
      <w:r w:rsidR="009118E1" w:rsidRPr="00D24039">
        <w:rPr>
          <w:rFonts w:asciiTheme="majorHAnsi" w:hAnsiTheme="majorHAnsi" w:cstheme="majorHAnsi"/>
          <w:sz w:val="23"/>
          <w:szCs w:val="23"/>
        </w:rPr>
        <w:t>představenstv</w:t>
      </w:r>
      <w:r w:rsidRPr="00D24039">
        <w:rPr>
          <w:rFonts w:asciiTheme="majorHAnsi" w:hAnsiTheme="majorHAnsi" w:cstheme="majorHAnsi"/>
          <w:sz w:val="23"/>
          <w:szCs w:val="23"/>
        </w:rPr>
        <w:t>a jejich změn, jsou-li smlouvy o výkonu funkce uzavírány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  <w:r w:rsidRPr="00D24039">
        <w:rPr>
          <w:rFonts w:asciiTheme="majorHAnsi" w:hAnsiTheme="majorHAnsi" w:cstheme="majorHAnsi"/>
          <w:sz w:val="23"/>
          <w:szCs w:val="23"/>
        </w:rPr>
        <w:t xml:space="preserve"> </w:t>
      </w:r>
    </w:p>
    <w:p w:rsidR="00267EC6" w:rsidRPr="00D24039" w:rsidRDefault="00D21177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schválení řádné, mimořádné nebo konsolidované účetní závěrky a v případech kdy její </w:t>
      </w:r>
      <w:r w:rsidRPr="00D24039">
        <w:rPr>
          <w:rFonts w:asciiTheme="majorHAnsi" w:hAnsiTheme="majorHAnsi" w:cstheme="majorHAnsi"/>
          <w:sz w:val="23"/>
          <w:szCs w:val="23"/>
        </w:rPr>
        <w:lastRenderedPageBreak/>
        <w:t>vyhotovení stanoví jiný právní předpis i mezitímní účetní závěrky, rozhodnutí o rozdělení zisku nebo jiných vlastních zdrojů, nebo o úhradě ztráty</w:t>
      </w:r>
      <w:r w:rsidR="0058043F" w:rsidRPr="00D24039">
        <w:rPr>
          <w:rFonts w:asciiTheme="majorHAnsi" w:hAnsiTheme="majorHAnsi" w:cstheme="majorHAnsi"/>
          <w:sz w:val="23"/>
          <w:szCs w:val="23"/>
        </w:rPr>
        <w:t>;</w:t>
      </w:r>
    </w:p>
    <w:p w:rsidR="0041336D" w:rsidRPr="00D24039" w:rsidRDefault="00D21177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schválení smlouvy o výkonu funkce podle § 59 odst. 2 ZOK, včetně jejích změn</w:t>
      </w:r>
      <w:r w:rsidRPr="00D24039">
        <w:rPr>
          <w:rFonts w:asciiTheme="majorHAnsi" w:hAnsiTheme="majorHAnsi" w:cstheme="majorHAnsi"/>
          <w:bCs/>
          <w:sz w:val="23"/>
          <w:szCs w:val="23"/>
        </w:rPr>
        <w:t>;</w:t>
      </w:r>
    </w:p>
    <w:p w:rsidR="00267EC6" w:rsidRPr="00D24039" w:rsidRDefault="00D21177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rozhodnutí o zrušení společnosti s likvidací, jmenování a odvolání likvidátora, včetně schválení smlouvy o výkonu funkce likvidátora podle § 59 odst. 2 ZOK, schválení návrhu rozdělení likvidačního zůstatku</w:t>
      </w:r>
      <w:r w:rsidR="0058043F" w:rsidRPr="00D24039">
        <w:rPr>
          <w:rFonts w:asciiTheme="majorHAnsi" w:hAnsiTheme="majorHAnsi" w:cstheme="majorHAnsi"/>
          <w:sz w:val="23"/>
          <w:szCs w:val="23"/>
        </w:rPr>
        <w:t>;</w:t>
      </w:r>
    </w:p>
    <w:p w:rsidR="00267EC6" w:rsidRPr="00D24039" w:rsidRDefault="00D21177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rozhodnutí o fúzi, převodu jmění na jednoho akcionáře nebo rozdělení, popřípadě o změně právní formy</w:t>
      </w:r>
      <w:r w:rsidR="0058043F" w:rsidRPr="00D24039">
        <w:rPr>
          <w:rFonts w:asciiTheme="majorHAnsi" w:hAnsiTheme="majorHAnsi" w:cstheme="majorHAnsi"/>
          <w:sz w:val="23"/>
          <w:szCs w:val="23"/>
        </w:rPr>
        <w:t>;</w:t>
      </w:r>
    </w:p>
    <w:p w:rsidR="00267EC6" w:rsidRPr="00D24039" w:rsidRDefault="00D21177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schválení převodu nebo zastavení závodu nebo takové jeho části, která by znamenala podstatnou změnu dosavadní struktury závodu nebo podstatnou změnu v předmětu podnikání nebo činnosti společnosti</w:t>
      </w:r>
      <w:r w:rsidR="0058043F" w:rsidRPr="00D24039">
        <w:rPr>
          <w:rFonts w:asciiTheme="majorHAnsi" w:hAnsiTheme="majorHAnsi" w:cstheme="majorHAnsi"/>
          <w:sz w:val="23"/>
          <w:szCs w:val="23"/>
        </w:rPr>
        <w:t>;</w:t>
      </w:r>
    </w:p>
    <w:p w:rsidR="00267EC6" w:rsidRPr="00D24039" w:rsidRDefault="00D21177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schválení smlouvy o tichém společenství, včetně schválení jejích změn a jejího zrušení</w:t>
      </w:r>
    </w:p>
    <w:p w:rsidR="00267EC6" w:rsidRPr="00D24039" w:rsidRDefault="00D21177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  <w:lang w:eastAsia="ar-SA"/>
        </w:rPr>
        <w:t>rozhodování o pachtu závodu společnosti nebo takové jeho části, k jejímuž zcizení se vyžaduje souhlas valné hromady podle Z</w:t>
      </w:r>
      <w:r w:rsidR="003D7794" w:rsidRPr="00D24039">
        <w:rPr>
          <w:rFonts w:asciiTheme="majorHAnsi" w:hAnsiTheme="majorHAnsi" w:cstheme="majorHAnsi"/>
          <w:sz w:val="23"/>
          <w:szCs w:val="23"/>
          <w:lang w:eastAsia="ar-SA"/>
        </w:rPr>
        <w:t>OK</w:t>
      </w:r>
      <w:r w:rsidR="0058043F" w:rsidRPr="00D24039">
        <w:rPr>
          <w:rFonts w:asciiTheme="majorHAnsi" w:hAnsiTheme="majorHAnsi" w:cstheme="majorHAnsi"/>
          <w:sz w:val="23"/>
          <w:szCs w:val="23"/>
          <w:lang w:eastAsia="ar-SA"/>
        </w:rPr>
        <w:t>;</w:t>
      </w:r>
    </w:p>
    <w:p w:rsidR="00267EC6" w:rsidRPr="00D24039" w:rsidRDefault="00D21177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udělování pokynů </w:t>
      </w:r>
      <w:r w:rsidR="009118E1" w:rsidRPr="00D24039">
        <w:rPr>
          <w:rFonts w:asciiTheme="majorHAnsi" w:hAnsiTheme="majorHAnsi" w:cstheme="majorHAnsi"/>
          <w:sz w:val="23"/>
          <w:szCs w:val="23"/>
        </w:rPr>
        <w:t>představenstvu</w:t>
      </w:r>
      <w:r w:rsidRPr="00D24039">
        <w:rPr>
          <w:rFonts w:asciiTheme="majorHAnsi" w:hAnsiTheme="majorHAnsi" w:cstheme="majorHAnsi"/>
          <w:sz w:val="23"/>
          <w:szCs w:val="23"/>
        </w:rPr>
        <w:t xml:space="preserve"> a schvalování zásad jeho činnosti, nejsou-li v rozporu s právními předpisy; valná hromada může zejména zakázat </w:t>
      </w:r>
      <w:r w:rsidR="009118E1" w:rsidRPr="00D24039">
        <w:rPr>
          <w:rFonts w:asciiTheme="majorHAnsi" w:hAnsiTheme="majorHAnsi" w:cstheme="majorHAnsi"/>
          <w:sz w:val="23"/>
          <w:szCs w:val="23"/>
        </w:rPr>
        <w:t>představenstvu</w:t>
      </w:r>
      <w:r w:rsidRPr="00D24039">
        <w:rPr>
          <w:rFonts w:asciiTheme="majorHAnsi" w:hAnsiTheme="majorHAnsi" w:cstheme="majorHAnsi"/>
          <w:sz w:val="23"/>
          <w:szCs w:val="23"/>
        </w:rPr>
        <w:t xml:space="preserve"> určité právní jednání, je-li to v zájmu společnosti</w:t>
      </w:r>
      <w:r w:rsidR="0058043F" w:rsidRPr="00D24039">
        <w:rPr>
          <w:rFonts w:asciiTheme="majorHAnsi" w:hAnsiTheme="majorHAnsi" w:cstheme="majorHAnsi"/>
          <w:sz w:val="23"/>
          <w:szCs w:val="23"/>
        </w:rPr>
        <w:t>;</w:t>
      </w:r>
    </w:p>
    <w:p w:rsidR="0041336D" w:rsidRPr="00D24039" w:rsidRDefault="00D21177" w:rsidP="00EC060D">
      <w:pPr>
        <w:pStyle w:val="Odstavecseseznamem"/>
        <w:widowControl w:val="0"/>
        <w:numPr>
          <w:ilvl w:val="1"/>
          <w:numId w:val="9"/>
        </w:numPr>
        <w:tabs>
          <w:tab w:val="clear" w:pos="360"/>
          <w:tab w:val="num" w:pos="567"/>
          <w:tab w:val="left" w:pos="1134"/>
        </w:tabs>
        <w:ind w:left="993" w:hanging="426"/>
        <w:jc w:val="both"/>
        <w:rPr>
          <w:rFonts w:asciiTheme="majorHAnsi" w:hAnsiTheme="majorHAnsi" w:cstheme="majorHAnsi"/>
          <w:bCs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rozhodnutí o dalších otázkách, které svěřuje do působnosti valné hromady zákon.</w:t>
      </w:r>
    </w:p>
    <w:p w:rsidR="0041336D" w:rsidRPr="00D24039" w:rsidRDefault="0041336D" w:rsidP="00EC060D">
      <w:pPr>
        <w:widowControl w:val="0"/>
        <w:rPr>
          <w:rFonts w:asciiTheme="majorHAnsi" w:hAnsiTheme="majorHAnsi" w:cstheme="majorHAnsi"/>
        </w:rPr>
      </w:pPr>
    </w:p>
    <w:p w:rsidR="0041336D" w:rsidRPr="00D24039" w:rsidRDefault="003B07CE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kern w:val="0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kern w:val="0"/>
          <w:sz w:val="23"/>
          <w:szCs w:val="23"/>
          <w:u w:val="none"/>
        </w:rPr>
        <w:t>IX</w:t>
      </w:r>
      <w:r w:rsidR="0041336D" w:rsidRPr="00D24039">
        <w:rPr>
          <w:rFonts w:asciiTheme="majorHAnsi" w:hAnsiTheme="majorHAnsi" w:cstheme="majorHAnsi"/>
          <w:kern w:val="0"/>
          <w:sz w:val="23"/>
          <w:szCs w:val="23"/>
          <w:u w:val="none"/>
        </w:rPr>
        <w:t>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Svolání valné hromady</w:t>
      </w:r>
    </w:p>
    <w:p w:rsidR="00F7106D" w:rsidRPr="00D24039" w:rsidRDefault="00F7106D" w:rsidP="00EC060D">
      <w:pPr>
        <w:widowControl w:val="0"/>
        <w:rPr>
          <w:rFonts w:asciiTheme="majorHAnsi" w:hAnsiTheme="majorHAnsi" w:cstheme="majorHAnsi"/>
        </w:rPr>
      </w:pPr>
    </w:p>
    <w:p w:rsidR="00DD224E" w:rsidRPr="00D24039" w:rsidRDefault="00DD224E" w:rsidP="00EC060D">
      <w:pPr>
        <w:pStyle w:val="Odstavecseseznamem"/>
        <w:widowControl w:val="0"/>
        <w:numPr>
          <w:ilvl w:val="0"/>
          <w:numId w:val="31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Valná hromada se koná nejméně jednou ročně, nejpozději do 6 (</w:t>
      </w:r>
      <w:r w:rsidRPr="00D24039">
        <w:rPr>
          <w:rFonts w:asciiTheme="majorHAnsi" w:hAnsiTheme="majorHAnsi" w:cstheme="majorHAnsi"/>
          <w:i/>
          <w:sz w:val="23"/>
          <w:szCs w:val="23"/>
        </w:rPr>
        <w:t>šesti</w:t>
      </w:r>
      <w:r w:rsidRPr="00D24039">
        <w:rPr>
          <w:rFonts w:asciiTheme="majorHAnsi" w:hAnsiTheme="majorHAnsi" w:cstheme="majorHAnsi"/>
          <w:sz w:val="23"/>
          <w:szCs w:val="23"/>
        </w:rPr>
        <w:t>) měsíců od posledního dne předcházejícího účetního období.</w:t>
      </w:r>
      <w:r w:rsidRPr="00D24039">
        <w:rPr>
          <w:rFonts w:asciiTheme="majorHAnsi" w:hAnsiTheme="majorHAnsi" w:cstheme="majorHAnsi"/>
          <w:sz w:val="23"/>
          <w:szCs w:val="23"/>
        </w:rPr>
        <w:tab/>
        <w:t xml:space="preserve"> </w:t>
      </w:r>
    </w:p>
    <w:p w:rsidR="00052E6F" w:rsidRPr="00D24039" w:rsidRDefault="00052E6F" w:rsidP="00EC060D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D224E" w:rsidRPr="00D24039" w:rsidRDefault="00DD224E" w:rsidP="00EC060D">
      <w:pPr>
        <w:pStyle w:val="Odstavecseseznamem"/>
        <w:widowControl w:val="0"/>
        <w:numPr>
          <w:ilvl w:val="0"/>
          <w:numId w:val="31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Valnou hromadu svolává představenstvo. </w:t>
      </w:r>
      <w:r w:rsidR="00F32CB4" w:rsidRPr="00D24039">
        <w:rPr>
          <w:rFonts w:asciiTheme="majorHAnsi" w:hAnsiTheme="majorHAnsi" w:cstheme="majorHAnsi"/>
          <w:sz w:val="23"/>
          <w:szCs w:val="23"/>
        </w:rPr>
        <w:t>ZOK</w:t>
      </w:r>
      <w:r w:rsidRPr="00D24039">
        <w:rPr>
          <w:rFonts w:asciiTheme="majorHAnsi" w:hAnsiTheme="majorHAnsi" w:cstheme="majorHAnsi"/>
          <w:sz w:val="23"/>
          <w:szCs w:val="23"/>
        </w:rPr>
        <w:t xml:space="preserve"> stanoví, v jakých dalších případech musí být valná hromada svolána.</w:t>
      </w:r>
      <w:r w:rsidRPr="00D24039">
        <w:rPr>
          <w:rFonts w:asciiTheme="majorHAnsi" w:hAnsiTheme="majorHAnsi" w:cstheme="majorHAnsi"/>
          <w:sz w:val="23"/>
          <w:szCs w:val="23"/>
        </w:rPr>
        <w:tab/>
        <w:t xml:space="preserve"> </w:t>
      </w:r>
    </w:p>
    <w:p w:rsidR="00052E6F" w:rsidRPr="00D24039" w:rsidRDefault="00052E6F" w:rsidP="00EC060D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052E6F" w:rsidRPr="00D24039" w:rsidRDefault="00DD224E" w:rsidP="00EC060D">
      <w:pPr>
        <w:pStyle w:val="Odstavecseseznamem"/>
        <w:widowControl w:val="0"/>
        <w:numPr>
          <w:ilvl w:val="0"/>
          <w:numId w:val="31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Pokud s tím souhlasí všichni akcionáři, lze konat valnou hromadu i bez splnění požadavků stanovených </w:t>
      </w:r>
      <w:r w:rsidR="00F32CB4" w:rsidRPr="00D24039">
        <w:rPr>
          <w:rFonts w:asciiTheme="majorHAnsi" w:hAnsiTheme="majorHAnsi" w:cstheme="majorHAnsi"/>
          <w:sz w:val="23"/>
          <w:szCs w:val="23"/>
        </w:rPr>
        <w:t>ZOK</w:t>
      </w:r>
      <w:r w:rsidRPr="00D24039">
        <w:rPr>
          <w:rFonts w:asciiTheme="majorHAnsi" w:hAnsiTheme="majorHAnsi" w:cstheme="majorHAnsi"/>
          <w:sz w:val="23"/>
          <w:szCs w:val="23"/>
        </w:rPr>
        <w:t xml:space="preserve"> a těmito stanovami na její svolání.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DD224E" w:rsidRPr="00D24039" w:rsidRDefault="00DD224E" w:rsidP="00EC060D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 </w:t>
      </w:r>
    </w:p>
    <w:p w:rsidR="00052E6F" w:rsidRPr="00D24039" w:rsidRDefault="00DD224E" w:rsidP="00EC060D">
      <w:pPr>
        <w:pStyle w:val="Odstavecseseznamem"/>
        <w:widowControl w:val="0"/>
        <w:numPr>
          <w:ilvl w:val="0"/>
          <w:numId w:val="31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Valná hromada se svolává tak, že nejméně 30 (</w:t>
      </w:r>
      <w:r w:rsidRPr="00D24039">
        <w:rPr>
          <w:rFonts w:asciiTheme="majorHAnsi" w:hAnsiTheme="majorHAnsi" w:cstheme="majorHAnsi"/>
          <w:i/>
          <w:sz w:val="23"/>
          <w:szCs w:val="23"/>
        </w:rPr>
        <w:t>třicet</w:t>
      </w:r>
      <w:r w:rsidRPr="00D24039">
        <w:rPr>
          <w:rFonts w:asciiTheme="majorHAnsi" w:hAnsiTheme="majorHAnsi" w:cstheme="majorHAnsi"/>
          <w:sz w:val="23"/>
          <w:szCs w:val="23"/>
        </w:rPr>
        <w:t xml:space="preserve">) dní přede dnem konání valné hromady svolavatel uveřejní pozvánku na valnou hromadu na internetových stránkách společnosti a současně ji zašle akcionářům vlastnícím akcie na jméno nebo zaknihované akcie na adresu uvedenou v seznamu akcionářů nebo v evidenci zaknihovaných cenných papírů, případně osobně předá oproti potvrzení o převzetí. Pozvánka musí být na internetových stránkách společnosti uveřejněna až do okamžiku konání valné hromady. Rozhodným dnem k účasti na valné hromadě je sedmý den předcházející dni konání valné hromady. </w:t>
      </w:r>
    </w:p>
    <w:p w:rsidR="00DD224E" w:rsidRPr="00D24039" w:rsidRDefault="00DD224E" w:rsidP="00EC060D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 </w:t>
      </w:r>
    </w:p>
    <w:p w:rsidR="00052E6F" w:rsidRPr="00D24039" w:rsidRDefault="00DD224E" w:rsidP="00EC060D">
      <w:pPr>
        <w:pStyle w:val="Odstavecseseznamem"/>
        <w:widowControl w:val="0"/>
        <w:numPr>
          <w:ilvl w:val="0"/>
          <w:numId w:val="31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Pozvánka na valnou hromadu obsahuje alespoň:</w:t>
      </w:r>
    </w:p>
    <w:p w:rsidR="00DD224E" w:rsidRPr="00D24039" w:rsidRDefault="00DD224E" w:rsidP="00EC060D">
      <w:pPr>
        <w:widowControl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ab/>
        <w:t xml:space="preserve"> </w:t>
      </w:r>
    </w:p>
    <w:p w:rsidR="00DD224E" w:rsidRPr="00D24039" w:rsidRDefault="00DD224E" w:rsidP="00EC060D">
      <w:pPr>
        <w:pStyle w:val="Odstavecseseznamem"/>
        <w:widowControl w:val="0"/>
        <w:numPr>
          <w:ilvl w:val="0"/>
          <w:numId w:val="32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firmu a sídlo společnosti;</w:t>
      </w:r>
      <w:r w:rsidRPr="00D24039">
        <w:rPr>
          <w:rFonts w:asciiTheme="majorHAnsi" w:hAnsiTheme="majorHAnsi" w:cstheme="majorHAnsi"/>
          <w:sz w:val="23"/>
          <w:szCs w:val="23"/>
        </w:rPr>
        <w:tab/>
        <w:t xml:space="preserve"> </w:t>
      </w:r>
    </w:p>
    <w:p w:rsidR="00DD224E" w:rsidRPr="00D24039" w:rsidRDefault="00DD224E" w:rsidP="00EC060D">
      <w:pPr>
        <w:pStyle w:val="Odstavecseseznamem"/>
        <w:widowControl w:val="0"/>
        <w:numPr>
          <w:ilvl w:val="0"/>
          <w:numId w:val="32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místo, datum a hodinu konání valné hromady;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DD224E" w:rsidRPr="00D24039" w:rsidRDefault="00DD224E" w:rsidP="00EC060D">
      <w:pPr>
        <w:pStyle w:val="Odstavecseseznamem"/>
        <w:widowControl w:val="0"/>
        <w:numPr>
          <w:ilvl w:val="0"/>
          <w:numId w:val="32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označení, zda se svolává řádná nebo náhradní valn</w:t>
      </w:r>
      <w:r w:rsidR="00052E6F" w:rsidRPr="00D24039">
        <w:rPr>
          <w:rFonts w:asciiTheme="majorHAnsi" w:hAnsiTheme="majorHAnsi" w:cstheme="majorHAnsi"/>
          <w:sz w:val="23"/>
          <w:szCs w:val="23"/>
        </w:rPr>
        <w:t>á</w:t>
      </w:r>
      <w:r w:rsidRPr="00D24039">
        <w:rPr>
          <w:rFonts w:asciiTheme="majorHAnsi" w:hAnsiTheme="majorHAnsi" w:cstheme="majorHAnsi"/>
          <w:sz w:val="23"/>
          <w:szCs w:val="23"/>
        </w:rPr>
        <w:t xml:space="preserve"> hromada;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DD224E" w:rsidRPr="00D24039" w:rsidRDefault="00DD224E" w:rsidP="00EC060D">
      <w:pPr>
        <w:pStyle w:val="Odstavecseseznamem"/>
        <w:widowControl w:val="0"/>
        <w:numPr>
          <w:ilvl w:val="0"/>
          <w:numId w:val="32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pořad valné hromady, vč. uvedení osoby, je-li navrhována jako člen org</w:t>
      </w:r>
      <w:r w:rsidR="00052E6F" w:rsidRPr="00D24039">
        <w:rPr>
          <w:rFonts w:asciiTheme="majorHAnsi" w:hAnsiTheme="majorHAnsi" w:cstheme="majorHAnsi"/>
          <w:sz w:val="23"/>
          <w:szCs w:val="23"/>
        </w:rPr>
        <w:t>ánu společnosti;</w:t>
      </w:r>
    </w:p>
    <w:p w:rsidR="00052E6F" w:rsidRPr="00D24039" w:rsidRDefault="00DD224E" w:rsidP="00EC060D">
      <w:pPr>
        <w:pStyle w:val="Odstavecseseznamem"/>
        <w:widowControl w:val="0"/>
        <w:numPr>
          <w:ilvl w:val="0"/>
          <w:numId w:val="32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rozhodný den k účasti na valné hromadě, pokud byl určen, a vysvětlení jeho významu pro hlasování na valné hromadě;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DD224E" w:rsidRPr="00D24039" w:rsidRDefault="00DD224E" w:rsidP="00EC060D">
      <w:pPr>
        <w:pStyle w:val="Odstavecseseznamem"/>
        <w:widowControl w:val="0"/>
        <w:numPr>
          <w:ilvl w:val="0"/>
          <w:numId w:val="32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návrh usnesení valné hromady a jeho zdůvodnění. 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rPr>
          <w:rFonts w:asciiTheme="majorHAnsi" w:hAnsiTheme="majorHAnsi" w:cstheme="majorHAnsi"/>
          <w:sz w:val="23"/>
          <w:szCs w:val="23"/>
        </w:rPr>
      </w:pPr>
    </w:p>
    <w:p w:rsidR="00F7106D" w:rsidRPr="00D24039" w:rsidRDefault="00B04D45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lastRenderedPageBreak/>
        <w:t>X</w:t>
      </w:r>
      <w:r w:rsidR="00F7106D" w:rsidRPr="00D24039">
        <w:rPr>
          <w:rFonts w:asciiTheme="majorHAnsi" w:hAnsiTheme="majorHAnsi" w:cstheme="majorHAnsi"/>
          <w:sz w:val="23"/>
          <w:szCs w:val="23"/>
          <w:u w:val="none"/>
        </w:rPr>
        <w:t>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Rozhodování valné hromady</w:t>
      </w:r>
    </w:p>
    <w:p w:rsidR="00F7106D" w:rsidRPr="00D24039" w:rsidRDefault="00F7106D" w:rsidP="00EC060D">
      <w:pPr>
        <w:widowControl w:val="0"/>
        <w:ind w:left="567" w:hanging="567"/>
        <w:rPr>
          <w:rFonts w:asciiTheme="majorHAnsi" w:hAnsiTheme="majorHAnsi" w:cstheme="majorHAnsi"/>
        </w:rPr>
      </w:pP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29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Pořad jednání valné hromady je uveden v pozvánce.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052E6F" w:rsidRPr="00D24039" w:rsidRDefault="00052E6F" w:rsidP="00F32CB4">
      <w:pPr>
        <w:pStyle w:val="Odstavecseseznamem"/>
        <w:widowControl w:val="0"/>
        <w:ind w:left="567"/>
        <w:jc w:val="both"/>
        <w:rPr>
          <w:rFonts w:asciiTheme="majorHAnsi" w:hAnsiTheme="majorHAnsi" w:cstheme="majorHAnsi"/>
          <w:sz w:val="23"/>
          <w:szCs w:val="23"/>
        </w:rPr>
      </w:pP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29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Akcionář se zúčastňuje valné hromady osobně nebo v zastoupení na základě písemné plné moci, z níž musí vyplývat, zda byla udělena pro zastoupení na jedné n</w:t>
      </w:r>
      <w:r w:rsidR="0058043F" w:rsidRPr="00D24039">
        <w:rPr>
          <w:rFonts w:asciiTheme="majorHAnsi" w:hAnsiTheme="majorHAnsi" w:cstheme="majorHAnsi"/>
          <w:sz w:val="23"/>
          <w:szCs w:val="23"/>
        </w:rPr>
        <w:t>ebo na více valných hromadách.</w:t>
      </w:r>
    </w:p>
    <w:p w:rsidR="00DD224E" w:rsidRPr="00D24039" w:rsidRDefault="00DD224E" w:rsidP="00F32CB4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29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Společnost zajistí sepsání listiny přítomných akcionářů, jež obsahuje obchodní jméno nebo název a sídlo právnické osoby, nebo jméno a bydliště fyzické osoby, která je akcionářem, tytéž údaje týkající se zmocněnce akcionáře, je-li zastoupen, čísla akcií, a jmenovitou hodnotu akcií, které akcionáře opravňují k hlasování, popřípadě údaj o tom, že akcie neopravňuje akcionáře k hlasování. Správnost této listiny potvrzuje svým podpisem svolavatel valné hromady nebo jím určená osoba.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DD224E" w:rsidRPr="00D24039" w:rsidRDefault="00DD224E" w:rsidP="00F32CB4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29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Valnou hromadu zahajuje její svolavatel nebo jím pověřená osoba, která řídí valnou hromadu do doby zvolení předsedy valné hromady. Valná hromada volí předsedu, zapisovatele, dva ověřovatele zápisu a osobu pověřenou sčítáním hlasů. Nebude-li zvolen zapisovatel, ověřoval zápisu nebo osoba pověřená sčítáním hlasů, určí je svolavatel valné hromady nebo jím pověřená osoba.</w:t>
      </w:r>
      <w:r w:rsidRPr="00D24039">
        <w:rPr>
          <w:rFonts w:asciiTheme="majorHAnsi" w:hAnsiTheme="majorHAnsi" w:cstheme="majorHAnsi"/>
          <w:sz w:val="23"/>
          <w:szCs w:val="23"/>
        </w:rPr>
        <w:tab/>
        <w:t xml:space="preserve"> </w:t>
      </w:r>
    </w:p>
    <w:p w:rsidR="00DD224E" w:rsidRPr="00D24039" w:rsidRDefault="00DD224E" w:rsidP="00F32CB4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29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Valná hromada je schopna se usnášet, pokud přítomní akcionáři mají akcie, jejichž jmenovitá hodnota přesahuje 50 % (</w:t>
      </w:r>
      <w:r w:rsidRPr="00D24039">
        <w:rPr>
          <w:rFonts w:asciiTheme="majorHAnsi" w:hAnsiTheme="majorHAnsi" w:cstheme="majorHAnsi"/>
          <w:i/>
          <w:sz w:val="23"/>
          <w:szCs w:val="23"/>
        </w:rPr>
        <w:t>padesát procent</w:t>
      </w:r>
      <w:r w:rsidRPr="00D24039">
        <w:rPr>
          <w:rFonts w:asciiTheme="majorHAnsi" w:hAnsiTheme="majorHAnsi" w:cstheme="majorHAnsi"/>
          <w:sz w:val="23"/>
          <w:szCs w:val="23"/>
        </w:rPr>
        <w:t>) základního kapitálu společnosti. Není-li valná hromada schopná se usnášet, svolá představenstvo nebo jiný svolavatel náhradní valnou hromadu podle ustanovení § 414 zákona o obchodních korporacích.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DD224E" w:rsidRPr="00D24039" w:rsidRDefault="00DD224E" w:rsidP="00F32CB4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29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Na valné hromadě se hlasuje aklamací. Valná hromada rozhoduje většinou hlasů přítomných akcionářů, pokud zákon o obchodních korporacích nebo jiný právní předpis nepožaduje kvalifikovanou většinu.</w:t>
      </w:r>
      <w:r w:rsidRPr="00D24039">
        <w:rPr>
          <w:rFonts w:asciiTheme="majorHAnsi" w:hAnsiTheme="majorHAnsi" w:cstheme="majorHAnsi"/>
          <w:sz w:val="23"/>
          <w:szCs w:val="23"/>
        </w:rPr>
        <w:tab/>
        <w:t xml:space="preserve"> </w:t>
      </w:r>
    </w:p>
    <w:p w:rsidR="00DD224E" w:rsidRPr="00D24039" w:rsidRDefault="00DD224E" w:rsidP="00F32CB4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D224E" w:rsidRPr="00D24039" w:rsidRDefault="00DD224E" w:rsidP="00F32CB4">
      <w:pPr>
        <w:pStyle w:val="Nadpis2"/>
        <w:keepLines w:val="0"/>
        <w:widowControl w:val="0"/>
        <w:numPr>
          <w:ilvl w:val="0"/>
          <w:numId w:val="29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Připouští se rozhodování per </w:t>
      </w:r>
      <w:proofErr w:type="spellStart"/>
      <w:r w:rsidRPr="00D24039">
        <w:rPr>
          <w:rFonts w:asciiTheme="majorHAnsi" w:hAnsiTheme="majorHAnsi" w:cstheme="majorHAnsi"/>
          <w:sz w:val="23"/>
          <w:szCs w:val="23"/>
        </w:rPr>
        <w:t>rollam</w:t>
      </w:r>
      <w:proofErr w:type="spellEnd"/>
      <w:r w:rsidRPr="00D24039">
        <w:rPr>
          <w:rFonts w:asciiTheme="majorHAnsi" w:hAnsiTheme="majorHAnsi" w:cstheme="majorHAnsi"/>
          <w:sz w:val="23"/>
          <w:szCs w:val="23"/>
        </w:rPr>
        <w:t xml:space="preserve"> ve smyslu § 418 až § 420 ZOK.</w:t>
      </w:r>
    </w:p>
    <w:p w:rsidR="00DD224E" w:rsidRPr="00D24039" w:rsidRDefault="00DD224E" w:rsidP="00F32CB4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29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O konání valné hromady se vyhotovuje zápis, který obsahuje:</w:t>
      </w:r>
      <w:r w:rsidRPr="00D24039">
        <w:rPr>
          <w:rFonts w:asciiTheme="majorHAnsi" w:hAnsiTheme="majorHAnsi" w:cstheme="majorHAnsi"/>
          <w:sz w:val="23"/>
          <w:szCs w:val="23"/>
        </w:rPr>
        <w:tab/>
        <w:t xml:space="preserve"> </w:t>
      </w:r>
    </w:p>
    <w:p w:rsidR="00365D5E" w:rsidRPr="00D24039" w:rsidRDefault="00365D5E" w:rsidP="00F32CB4">
      <w:pPr>
        <w:widowControl w:val="0"/>
        <w:jc w:val="both"/>
        <w:rPr>
          <w:rFonts w:asciiTheme="majorHAnsi" w:hAnsiTheme="majorHAnsi" w:cstheme="majorHAnsi"/>
          <w:sz w:val="23"/>
          <w:szCs w:val="23"/>
        </w:rPr>
      </w:pP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30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firmu a sídlo společnosti;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30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místo a dobu konání valné hromady;</w:t>
      </w:r>
      <w:r w:rsidRPr="00D24039">
        <w:rPr>
          <w:rFonts w:asciiTheme="majorHAnsi" w:hAnsiTheme="majorHAnsi" w:cstheme="majorHAnsi"/>
          <w:sz w:val="23"/>
          <w:szCs w:val="23"/>
        </w:rPr>
        <w:tab/>
        <w:t xml:space="preserve"> </w:t>
      </w: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30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jméno předsedy valné hromady, zapisovatele, ověřovatelů zápisu a osoby pověřené sčítáním hlasů;</w:t>
      </w:r>
      <w:r w:rsidRPr="00D24039">
        <w:rPr>
          <w:rFonts w:asciiTheme="majorHAnsi" w:hAnsiTheme="majorHAnsi" w:cstheme="majorHAnsi"/>
          <w:sz w:val="23"/>
          <w:szCs w:val="23"/>
        </w:rPr>
        <w:tab/>
        <w:t xml:space="preserve"> </w:t>
      </w: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30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popis jednotlivých záležitostí zařazených na pořad jednání valné hromady;</w:t>
      </w:r>
      <w:r w:rsidRPr="00D24039">
        <w:rPr>
          <w:rFonts w:asciiTheme="majorHAnsi" w:hAnsiTheme="majorHAnsi" w:cstheme="majorHAnsi"/>
          <w:sz w:val="23"/>
          <w:szCs w:val="23"/>
        </w:rPr>
        <w:tab/>
        <w:t xml:space="preserve"> </w:t>
      </w:r>
    </w:p>
    <w:p w:rsidR="00D21177" w:rsidRPr="00D24039" w:rsidRDefault="00DD224E" w:rsidP="00F32CB4">
      <w:pPr>
        <w:pStyle w:val="Odstavecseseznamem"/>
        <w:widowControl w:val="0"/>
        <w:numPr>
          <w:ilvl w:val="0"/>
          <w:numId w:val="30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usnesení valné hromady s uvedením výsledků hlasování;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DD224E" w:rsidRPr="00D24039" w:rsidRDefault="00DD224E" w:rsidP="00F32CB4">
      <w:pPr>
        <w:pStyle w:val="Odstavecseseznamem"/>
        <w:widowControl w:val="0"/>
        <w:numPr>
          <w:ilvl w:val="0"/>
          <w:numId w:val="30"/>
        </w:numPr>
        <w:ind w:left="851" w:hanging="284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obsah protestu akcionáře, člena představenstva nebo člena dozorčí rady týkajícího se usnesení valné hromady, jestliže o to protestující požádá, a obsah protestu člena představenstva nebo dozorčí rady ohledně nevhodného pokynu valné hromady, pokud o to požádají.</w:t>
      </w:r>
    </w:p>
    <w:p w:rsidR="00D21177" w:rsidRPr="00D24039" w:rsidRDefault="00D21177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A328EF" w:rsidP="00EC060D">
      <w:pPr>
        <w:pStyle w:val="Odstavecseseznamem"/>
        <w:widowControl w:val="0"/>
        <w:numPr>
          <w:ilvl w:val="0"/>
          <w:numId w:val="8"/>
        </w:numPr>
        <w:ind w:left="567" w:hanging="567"/>
        <w:rPr>
          <w:rFonts w:asciiTheme="majorHAnsi" w:hAnsiTheme="majorHAnsi" w:cstheme="majorHAnsi"/>
          <w:b/>
          <w:sz w:val="23"/>
          <w:szCs w:val="23"/>
        </w:rPr>
      </w:pPr>
      <w:r w:rsidRPr="00D24039">
        <w:rPr>
          <w:rFonts w:asciiTheme="majorHAnsi" w:hAnsiTheme="majorHAnsi" w:cstheme="majorHAnsi"/>
          <w:b/>
          <w:sz w:val="23"/>
          <w:szCs w:val="23"/>
        </w:rPr>
        <w:t>PŘEDSTAVENSTVO</w:t>
      </w:r>
    </w:p>
    <w:p w:rsidR="00D21177" w:rsidRPr="00D24039" w:rsidRDefault="00D21177" w:rsidP="00EC060D">
      <w:pPr>
        <w:pStyle w:val="Odstavecseseznamem"/>
        <w:widowControl w:val="0"/>
        <w:ind w:left="993"/>
        <w:rPr>
          <w:rFonts w:asciiTheme="majorHAnsi" w:hAnsiTheme="majorHAnsi" w:cstheme="majorHAnsi"/>
          <w:sz w:val="23"/>
          <w:szCs w:val="23"/>
        </w:rPr>
      </w:pPr>
    </w:p>
    <w:p w:rsidR="003D7794" w:rsidRPr="00D24039" w:rsidRDefault="00B04D45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X</w:t>
      </w:r>
      <w:r w:rsidR="003B07CE" w:rsidRPr="00D24039">
        <w:rPr>
          <w:rFonts w:asciiTheme="majorHAnsi" w:hAnsiTheme="majorHAnsi" w:cstheme="majorHAnsi"/>
          <w:sz w:val="23"/>
          <w:szCs w:val="23"/>
          <w:u w:val="none"/>
        </w:rPr>
        <w:t>I</w:t>
      </w:r>
      <w:r w:rsidR="003D7794" w:rsidRPr="00D24039">
        <w:rPr>
          <w:rFonts w:asciiTheme="majorHAnsi" w:hAnsiTheme="majorHAnsi" w:cstheme="majorHAnsi"/>
          <w:sz w:val="23"/>
          <w:szCs w:val="23"/>
          <w:u w:val="none"/>
        </w:rPr>
        <w:t>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snapToGrid w:val="0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lastRenderedPageBreak/>
        <w:t xml:space="preserve">Postavení a </w:t>
      </w:r>
      <w:r w:rsidR="00A328EF" w:rsidRPr="00D24039">
        <w:rPr>
          <w:rFonts w:asciiTheme="majorHAnsi" w:hAnsiTheme="majorHAnsi" w:cstheme="majorHAnsi"/>
          <w:sz w:val="23"/>
          <w:szCs w:val="23"/>
          <w:u w:val="none"/>
        </w:rPr>
        <w:t>působnost představenstva</w:t>
      </w:r>
    </w:p>
    <w:p w:rsidR="00A328EF" w:rsidRPr="00D24039" w:rsidRDefault="00A328EF" w:rsidP="00EC060D">
      <w:pPr>
        <w:widowControl w:val="0"/>
        <w:rPr>
          <w:rFonts w:asciiTheme="majorHAnsi" w:hAnsiTheme="majorHAnsi" w:cstheme="majorHAnsi"/>
          <w:b/>
          <w:sz w:val="23"/>
          <w:szCs w:val="23"/>
        </w:rPr>
      </w:pPr>
    </w:p>
    <w:p w:rsidR="00914F10" w:rsidRPr="00D24039" w:rsidRDefault="00A328EF" w:rsidP="00EC060D">
      <w:pPr>
        <w:pStyle w:val="Odstavecseseznamem"/>
        <w:widowControl w:val="0"/>
        <w:numPr>
          <w:ilvl w:val="0"/>
          <w:numId w:val="28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Představenstvo společnosti je statutárním orgánem společnosti, jenž řídí činnost společnosti a zastupuje ji ve všech záležitostech. </w:t>
      </w:r>
    </w:p>
    <w:p w:rsidR="008F4FBC" w:rsidRPr="00D24039" w:rsidRDefault="008F4FBC" w:rsidP="00EC060D">
      <w:pPr>
        <w:pStyle w:val="Odstavecseseznamem"/>
        <w:widowControl w:val="0"/>
        <w:ind w:left="567"/>
        <w:jc w:val="both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EC060D">
      <w:pPr>
        <w:pStyle w:val="Odstavecseseznamem"/>
        <w:widowControl w:val="0"/>
        <w:numPr>
          <w:ilvl w:val="0"/>
          <w:numId w:val="28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Představenstvo společnosti má dva (2) členy.</w:t>
      </w:r>
    </w:p>
    <w:p w:rsidR="008F4FBC" w:rsidRPr="00D24039" w:rsidRDefault="008F4FBC" w:rsidP="00EC060D">
      <w:pPr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EC060D">
      <w:pPr>
        <w:pStyle w:val="Odstavecseseznamem"/>
        <w:widowControl w:val="0"/>
        <w:numPr>
          <w:ilvl w:val="0"/>
          <w:numId w:val="28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Členy představenstva </w:t>
      </w:r>
      <w:r w:rsidR="00D24039">
        <w:rPr>
          <w:rFonts w:asciiTheme="majorHAnsi" w:hAnsiTheme="majorHAnsi" w:cstheme="majorHAnsi"/>
          <w:sz w:val="23"/>
          <w:szCs w:val="23"/>
        </w:rPr>
        <w:t xml:space="preserve">a předsedu představenstva </w:t>
      </w:r>
      <w:r w:rsidRPr="00D24039">
        <w:rPr>
          <w:rFonts w:asciiTheme="majorHAnsi" w:hAnsiTheme="majorHAnsi" w:cstheme="majorHAnsi"/>
          <w:sz w:val="23"/>
          <w:szCs w:val="23"/>
        </w:rPr>
        <w:t xml:space="preserve">volí a odvolává valná hromada společnosti. </w:t>
      </w:r>
    </w:p>
    <w:p w:rsidR="008F4FBC" w:rsidRPr="00D24039" w:rsidRDefault="008F4FBC" w:rsidP="00EC060D">
      <w:pPr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EC060D">
      <w:pPr>
        <w:pStyle w:val="Odstavecseseznamem"/>
        <w:widowControl w:val="0"/>
        <w:numPr>
          <w:ilvl w:val="0"/>
          <w:numId w:val="28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Délka funkčního období členů představenstva je pět (5) let</w:t>
      </w:r>
      <w:r w:rsidR="00EA183F" w:rsidRPr="00D24039">
        <w:rPr>
          <w:rFonts w:asciiTheme="majorHAnsi" w:hAnsiTheme="majorHAnsi" w:cstheme="majorHAnsi"/>
          <w:sz w:val="23"/>
          <w:szCs w:val="23"/>
        </w:rPr>
        <w:t>.</w:t>
      </w:r>
    </w:p>
    <w:p w:rsidR="008F4FBC" w:rsidRPr="00D24039" w:rsidRDefault="008F4FBC" w:rsidP="00EC060D">
      <w:pPr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EC060D">
      <w:pPr>
        <w:pStyle w:val="Odstavecseseznamem"/>
        <w:widowControl w:val="0"/>
        <w:numPr>
          <w:ilvl w:val="0"/>
          <w:numId w:val="28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Prvními členy představenstva jsou: </w:t>
      </w:r>
    </w:p>
    <w:p w:rsidR="008F4FBC" w:rsidRPr="00D24039" w:rsidRDefault="008F4FBC" w:rsidP="00EC060D">
      <w:pPr>
        <w:pStyle w:val="Odstavecseseznamem"/>
        <w:widowControl w:val="0"/>
        <w:ind w:left="567"/>
        <w:jc w:val="both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EC060D">
      <w:pPr>
        <w:pStyle w:val="Odstavecseseznamem"/>
        <w:widowControl w:val="0"/>
        <w:numPr>
          <w:ilvl w:val="0"/>
          <w:numId w:val="38"/>
        </w:numPr>
        <w:ind w:left="993" w:hanging="426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b/>
          <w:sz w:val="23"/>
          <w:szCs w:val="23"/>
        </w:rPr>
        <w:t>Mgr. Marek STUBLEY</w:t>
      </w:r>
      <w:r w:rsidRPr="00D24039">
        <w:rPr>
          <w:rFonts w:asciiTheme="majorHAnsi" w:hAnsiTheme="majorHAnsi" w:cstheme="majorHAnsi"/>
          <w:sz w:val="23"/>
          <w:szCs w:val="23"/>
        </w:rPr>
        <w:t>, nar. 22. 02. 1978, trvale bytem Černošice, Kladenská 2219, PSČ 252 28;</w:t>
      </w:r>
    </w:p>
    <w:p w:rsidR="008F4FBC" w:rsidRPr="00D24039" w:rsidRDefault="008F4FBC" w:rsidP="00EC060D">
      <w:pPr>
        <w:pStyle w:val="Odstavecseseznamem"/>
        <w:widowControl w:val="0"/>
        <w:ind w:left="993" w:hanging="426"/>
        <w:jc w:val="both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EC060D" w:rsidP="00EC060D">
      <w:pPr>
        <w:pStyle w:val="Odstavecseseznamem"/>
        <w:widowControl w:val="0"/>
        <w:numPr>
          <w:ilvl w:val="0"/>
          <w:numId w:val="38"/>
        </w:numPr>
        <w:ind w:left="993" w:hanging="426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b/>
          <w:sz w:val="23"/>
          <w:szCs w:val="23"/>
        </w:rPr>
        <w:t>Daniel JAROŠ</w:t>
      </w:r>
      <w:r w:rsidR="008F4FBC" w:rsidRPr="00D24039">
        <w:rPr>
          <w:rFonts w:asciiTheme="majorHAnsi" w:hAnsiTheme="majorHAnsi" w:cstheme="majorHAnsi"/>
          <w:sz w:val="23"/>
          <w:szCs w:val="23"/>
        </w:rPr>
        <w:t xml:space="preserve">, </w:t>
      </w:r>
      <w:r w:rsidR="00267EC6" w:rsidRPr="00D24039">
        <w:rPr>
          <w:rFonts w:asciiTheme="majorHAnsi" w:hAnsiTheme="majorHAnsi" w:cstheme="majorHAnsi"/>
          <w:sz w:val="23"/>
          <w:szCs w:val="23"/>
        </w:rPr>
        <w:t xml:space="preserve">nar. 29. 12. 1971, trvale </w:t>
      </w:r>
      <w:r w:rsidR="008F4FBC" w:rsidRPr="00D24039">
        <w:rPr>
          <w:rFonts w:asciiTheme="majorHAnsi" w:hAnsiTheme="majorHAnsi" w:cstheme="majorHAnsi"/>
          <w:sz w:val="23"/>
          <w:szCs w:val="23"/>
        </w:rPr>
        <w:t>bytem</w:t>
      </w:r>
      <w:r w:rsidR="00267EC6" w:rsidRPr="00D24039">
        <w:rPr>
          <w:rFonts w:asciiTheme="majorHAnsi" w:hAnsiTheme="majorHAnsi" w:cstheme="majorHAnsi"/>
          <w:sz w:val="23"/>
          <w:szCs w:val="23"/>
        </w:rPr>
        <w:t xml:space="preserve"> Praha 5,</w:t>
      </w:r>
      <w:r w:rsidR="008F4FBC" w:rsidRPr="00D24039">
        <w:rPr>
          <w:rFonts w:asciiTheme="majorHAnsi" w:hAnsiTheme="majorHAnsi" w:cstheme="majorHAnsi"/>
          <w:sz w:val="23"/>
          <w:szCs w:val="23"/>
        </w:rPr>
        <w:t xml:space="preserve"> Pod Habrovou 445/3,</w:t>
      </w:r>
      <w:r w:rsidR="00C374DC" w:rsidRPr="00D24039">
        <w:rPr>
          <w:rFonts w:asciiTheme="majorHAnsi" w:hAnsiTheme="majorHAnsi" w:cstheme="majorHAnsi"/>
          <w:sz w:val="23"/>
          <w:szCs w:val="23"/>
        </w:rPr>
        <w:t xml:space="preserve"> </w:t>
      </w:r>
      <w:r w:rsidR="00267EC6" w:rsidRPr="00D24039">
        <w:rPr>
          <w:rFonts w:asciiTheme="majorHAnsi" w:hAnsiTheme="majorHAnsi" w:cstheme="majorHAnsi"/>
          <w:sz w:val="23"/>
          <w:szCs w:val="23"/>
        </w:rPr>
        <w:t xml:space="preserve">PSČ </w:t>
      </w:r>
      <w:r w:rsidR="008F4FBC" w:rsidRPr="00D24039">
        <w:rPr>
          <w:rFonts w:asciiTheme="majorHAnsi" w:hAnsiTheme="majorHAnsi" w:cstheme="majorHAnsi"/>
          <w:sz w:val="23"/>
          <w:szCs w:val="23"/>
        </w:rPr>
        <w:t xml:space="preserve"> 152 00.</w:t>
      </w:r>
    </w:p>
    <w:p w:rsidR="00914F10" w:rsidRPr="00D24039" w:rsidRDefault="00914F10" w:rsidP="00EC060D">
      <w:pPr>
        <w:widowControl w:val="0"/>
        <w:jc w:val="both"/>
        <w:rPr>
          <w:rFonts w:asciiTheme="majorHAnsi" w:hAnsiTheme="majorHAnsi" w:cstheme="majorHAnsi"/>
          <w:sz w:val="22"/>
          <w:szCs w:val="22"/>
        </w:rPr>
      </w:pPr>
    </w:p>
    <w:p w:rsidR="00914F10" w:rsidRPr="00D24039" w:rsidRDefault="00914F10" w:rsidP="00EC060D">
      <w:pPr>
        <w:pStyle w:val="Odstavecseseznamem"/>
        <w:widowControl w:val="0"/>
        <w:numPr>
          <w:ilvl w:val="0"/>
          <w:numId w:val="28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Členem představenstva může být pouze fyzická osoba, která splňuje všeobecné podmínky provozování živnosti podle živnostenského zákona, podmínky stanovené zákonem o obchodních korporacích, a u níž není dána žádná z překážek provozování živnosti, dle citovaného zákona bez ohledu na předmět podnikání společnosti.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914F10" w:rsidRPr="00D24039" w:rsidRDefault="00914F10" w:rsidP="00EC060D">
      <w:pPr>
        <w:widowControl w:val="0"/>
        <w:jc w:val="both"/>
        <w:rPr>
          <w:rFonts w:asciiTheme="majorHAnsi" w:hAnsiTheme="majorHAnsi" w:cstheme="majorHAnsi"/>
          <w:sz w:val="23"/>
          <w:szCs w:val="23"/>
        </w:rPr>
      </w:pPr>
    </w:p>
    <w:p w:rsidR="00A328EF" w:rsidRPr="00D24039" w:rsidRDefault="00914F10" w:rsidP="00EC060D">
      <w:pPr>
        <w:pStyle w:val="Odstavecseseznamem"/>
        <w:widowControl w:val="0"/>
        <w:numPr>
          <w:ilvl w:val="0"/>
          <w:numId w:val="28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Člen představenstva může ze své funkce odstoupit. Odstoupení musí být učiněno písemně a doručeno na adresu sídla společnosti nebo osobně předáno společnosti. Výkon funkce skončí uplynutím jednoho měsíce od doručení nebo předání odstoupení. Má-li být výkon funkce ukončen k jinému datu, musí o takové žádosti odstupujícího člena představenstva rozhodnout valná hromada. Člen představenstva může odstoupit z funkce i tak, že na pořad jednání valné hromady bude zařazeno oznámení o odstoupení z funkce a člen představenstva na zasedání valné hromady oznámí, že odstupuje z funkce. V takovém případě skončí funkce oznámením odstoupení z funkce na valné hromadě, pokud valná hromada na žádost odstupujícího člena představenstva neurčí jiný okamžik zániku výkonu funkce. Vykonává-li působnost valné hromady jediný společník, skončí funkce člena představenstva uplynutím jednoho měsíce ode dne doručení oznámení o odstoupení z funkce jedinému společníkovi, neujednají-li mezi sebou jiný okamžik zániku funkce.</w:t>
      </w:r>
    </w:p>
    <w:p w:rsidR="00914F10" w:rsidRPr="00D24039" w:rsidRDefault="00914F10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A328EF" w:rsidRPr="00D24039" w:rsidRDefault="00B04D45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num" w:pos="720"/>
        </w:tabs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XI</w:t>
      </w:r>
      <w:r w:rsidR="003B07CE" w:rsidRPr="00D24039">
        <w:rPr>
          <w:rFonts w:asciiTheme="majorHAnsi" w:hAnsiTheme="majorHAnsi" w:cstheme="majorHAnsi"/>
          <w:sz w:val="23"/>
          <w:szCs w:val="23"/>
          <w:u w:val="none"/>
        </w:rPr>
        <w:t>I</w:t>
      </w:r>
      <w:r w:rsidR="00A328EF" w:rsidRPr="00D24039">
        <w:rPr>
          <w:rFonts w:asciiTheme="majorHAnsi" w:hAnsiTheme="majorHAnsi" w:cstheme="majorHAnsi"/>
          <w:sz w:val="23"/>
          <w:szCs w:val="23"/>
          <w:u w:val="none"/>
        </w:rPr>
        <w:t>.</w:t>
      </w:r>
    </w:p>
    <w:p w:rsidR="00D21177" w:rsidRPr="00D24039" w:rsidRDefault="00914F10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Působnost představenstva a způsob jeho rozhodování</w:t>
      </w:r>
    </w:p>
    <w:p w:rsidR="00914F10" w:rsidRPr="00D24039" w:rsidRDefault="00914F10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914F10" w:rsidRPr="00D24039" w:rsidRDefault="00914F10" w:rsidP="00D24039">
      <w:pPr>
        <w:pStyle w:val="Odstavecseseznamem"/>
        <w:widowControl w:val="0"/>
        <w:numPr>
          <w:ilvl w:val="0"/>
          <w:numId w:val="34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Představenstvu přísluš</w:t>
      </w:r>
      <w:r w:rsidR="00D24039">
        <w:rPr>
          <w:rFonts w:asciiTheme="majorHAnsi" w:hAnsiTheme="majorHAnsi" w:cstheme="majorHAnsi"/>
          <w:sz w:val="23"/>
          <w:szCs w:val="23"/>
        </w:rPr>
        <w:t>í obchodní vedení společnosti.</w:t>
      </w:r>
      <w:r w:rsidR="00D24039">
        <w:rPr>
          <w:rFonts w:asciiTheme="majorHAnsi" w:hAnsiTheme="majorHAnsi" w:cstheme="majorHAnsi"/>
          <w:sz w:val="23"/>
          <w:szCs w:val="23"/>
        </w:rPr>
        <w:tab/>
      </w:r>
    </w:p>
    <w:p w:rsidR="00914F10" w:rsidRPr="00D24039" w:rsidRDefault="00914F10" w:rsidP="00D24039">
      <w:pPr>
        <w:pStyle w:val="Odstavecseseznamem"/>
        <w:widowControl w:val="0"/>
        <w:ind w:left="567"/>
        <w:jc w:val="both"/>
        <w:rPr>
          <w:rFonts w:asciiTheme="majorHAnsi" w:hAnsiTheme="majorHAnsi" w:cstheme="majorHAnsi"/>
          <w:sz w:val="23"/>
          <w:szCs w:val="23"/>
        </w:rPr>
      </w:pPr>
    </w:p>
    <w:p w:rsidR="00914F10" w:rsidRPr="00D24039" w:rsidRDefault="00914F10" w:rsidP="00D24039">
      <w:pPr>
        <w:pStyle w:val="Odstavecseseznamem"/>
        <w:widowControl w:val="0"/>
        <w:numPr>
          <w:ilvl w:val="0"/>
          <w:numId w:val="34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Představenstvo zejména: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914F10" w:rsidRPr="00D24039" w:rsidRDefault="00914F10" w:rsidP="00D24039">
      <w:pPr>
        <w:widowControl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 </w:t>
      </w:r>
    </w:p>
    <w:p w:rsidR="00914F10" w:rsidRPr="00D24039" w:rsidRDefault="00914F10" w:rsidP="00D24039">
      <w:pPr>
        <w:pStyle w:val="Odstavecseseznamem"/>
        <w:widowControl w:val="0"/>
        <w:numPr>
          <w:ilvl w:val="0"/>
          <w:numId w:val="35"/>
        </w:numPr>
        <w:ind w:left="993" w:hanging="426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zabezpečuje obchodní vedení společnosti včetně řádného vedení účetnictví,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914F10" w:rsidRPr="00D24039" w:rsidRDefault="00914F10" w:rsidP="00D24039">
      <w:pPr>
        <w:pStyle w:val="Odstavecseseznamem"/>
        <w:widowControl w:val="0"/>
        <w:numPr>
          <w:ilvl w:val="0"/>
          <w:numId w:val="35"/>
        </w:numPr>
        <w:ind w:left="993" w:hanging="426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svolává valnou hromadu,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914F10" w:rsidRPr="00D24039" w:rsidRDefault="00914F10" w:rsidP="00D24039">
      <w:pPr>
        <w:pStyle w:val="Odstavecseseznamem"/>
        <w:widowControl w:val="0"/>
        <w:numPr>
          <w:ilvl w:val="0"/>
          <w:numId w:val="35"/>
        </w:numPr>
        <w:ind w:left="993" w:hanging="426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kontroluje a předkládá účetní závěrku a návrh na rozdělení zisku nebo úhradu ztráty ke schválení valnou hromadou,</w:t>
      </w:r>
      <w:r w:rsidRPr="00D24039">
        <w:rPr>
          <w:rFonts w:asciiTheme="majorHAnsi" w:hAnsiTheme="majorHAnsi" w:cstheme="majorHAnsi"/>
          <w:sz w:val="23"/>
          <w:szCs w:val="23"/>
        </w:rPr>
        <w:tab/>
        <w:t xml:space="preserve"> </w:t>
      </w:r>
    </w:p>
    <w:p w:rsidR="00914F10" w:rsidRPr="00D24039" w:rsidRDefault="00914F10" w:rsidP="00D24039">
      <w:pPr>
        <w:pStyle w:val="Odstavecseseznamem"/>
        <w:widowControl w:val="0"/>
        <w:numPr>
          <w:ilvl w:val="0"/>
          <w:numId w:val="35"/>
        </w:numPr>
        <w:ind w:left="993" w:hanging="426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vyhotovuje úplného znění stanov poté, co se dozví o změně v jejich obsahu na základě jakékoliv právní skutečnosti,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914F10" w:rsidRPr="00D24039" w:rsidRDefault="00914F10" w:rsidP="00D24039">
      <w:pPr>
        <w:pStyle w:val="Odstavecseseznamem"/>
        <w:widowControl w:val="0"/>
        <w:numPr>
          <w:ilvl w:val="0"/>
          <w:numId w:val="35"/>
        </w:numPr>
        <w:ind w:left="993" w:hanging="426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lastRenderedPageBreak/>
        <w:t>předkládá valné hromadě návrhy na přijetí usnesení valné hromady,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914F10" w:rsidRPr="00D24039" w:rsidRDefault="00914F10" w:rsidP="00D24039">
      <w:pPr>
        <w:pStyle w:val="Odstavecseseznamem"/>
        <w:widowControl w:val="0"/>
        <w:numPr>
          <w:ilvl w:val="0"/>
          <w:numId w:val="35"/>
        </w:numPr>
        <w:ind w:left="993" w:hanging="426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zpracovává a uveřejňuje zprávy o podnikatelské činnosti společnosti a stavu jejího majetku,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914F10" w:rsidRPr="00D24039" w:rsidRDefault="00914F10" w:rsidP="00D24039">
      <w:pPr>
        <w:pStyle w:val="Odstavecseseznamem"/>
        <w:widowControl w:val="0"/>
        <w:numPr>
          <w:ilvl w:val="0"/>
          <w:numId w:val="35"/>
        </w:numPr>
        <w:ind w:left="993" w:hanging="426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rozhoduje o změnách v obsahu stanov, neplyne-li z rozhodnutí valné hromady, jakým způsobem se mění.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8F4FBC" w:rsidRPr="00D24039" w:rsidRDefault="008F4FBC" w:rsidP="00D24039">
      <w:pPr>
        <w:pStyle w:val="Odstavecseseznamem"/>
        <w:widowControl w:val="0"/>
        <w:ind w:left="993"/>
        <w:jc w:val="both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914F10" w:rsidP="00D24039">
      <w:pPr>
        <w:pStyle w:val="Odstavecseseznamem"/>
        <w:widowControl w:val="0"/>
        <w:numPr>
          <w:ilvl w:val="0"/>
          <w:numId w:val="34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O rozhodnutích představenstva se pořizuje zápis.</w:t>
      </w:r>
    </w:p>
    <w:p w:rsidR="008F4FBC" w:rsidRPr="00D24039" w:rsidRDefault="008F4FBC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EC060D">
      <w:pPr>
        <w:widowControl w:val="0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D24039">
        <w:rPr>
          <w:rFonts w:asciiTheme="majorHAnsi" w:hAnsiTheme="majorHAnsi" w:cstheme="majorHAnsi"/>
          <w:b/>
          <w:sz w:val="23"/>
          <w:szCs w:val="23"/>
        </w:rPr>
        <w:t>X</w:t>
      </w:r>
      <w:r w:rsidR="00B04D45" w:rsidRPr="00D24039">
        <w:rPr>
          <w:rFonts w:asciiTheme="majorHAnsi" w:hAnsiTheme="majorHAnsi" w:cstheme="majorHAnsi"/>
          <w:b/>
          <w:sz w:val="23"/>
          <w:szCs w:val="23"/>
        </w:rPr>
        <w:t>I</w:t>
      </w:r>
      <w:r w:rsidR="003B07CE" w:rsidRPr="00D24039">
        <w:rPr>
          <w:rFonts w:asciiTheme="majorHAnsi" w:hAnsiTheme="majorHAnsi" w:cstheme="majorHAnsi"/>
          <w:b/>
          <w:sz w:val="23"/>
          <w:szCs w:val="23"/>
        </w:rPr>
        <w:t>I</w:t>
      </w:r>
      <w:r w:rsidR="00B04D45" w:rsidRPr="00D24039">
        <w:rPr>
          <w:rFonts w:asciiTheme="majorHAnsi" w:hAnsiTheme="majorHAnsi" w:cstheme="majorHAnsi"/>
          <w:b/>
          <w:sz w:val="23"/>
          <w:szCs w:val="23"/>
        </w:rPr>
        <w:t>I</w:t>
      </w:r>
      <w:r w:rsidRPr="00D24039">
        <w:rPr>
          <w:rFonts w:asciiTheme="majorHAnsi" w:hAnsiTheme="majorHAnsi" w:cstheme="majorHAnsi"/>
          <w:b/>
          <w:sz w:val="23"/>
          <w:szCs w:val="23"/>
        </w:rPr>
        <w:t>.</w:t>
      </w:r>
    </w:p>
    <w:p w:rsidR="008F4FBC" w:rsidRPr="00D24039" w:rsidRDefault="008F4FBC" w:rsidP="00EC060D">
      <w:pPr>
        <w:widowControl w:val="0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D24039">
        <w:rPr>
          <w:rFonts w:asciiTheme="majorHAnsi" w:hAnsiTheme="majorHAnsi" w:cstheme="majorHAnsi"/>
          <w:b/>
          <w:sz w:val="23"/>
          <w:szCs w:val="23"/>
        </w:rPr>
        <w:t>Dozorčí rada</w:t>
      </w:r>
    </w:p>
    <w:p w:rsidR="008F4FBC" w:rsidRPr="00D24039" w:rsidRDefault="008F4FBC" w:rsidP="00EC060D">
      <w:pPr>
        <w:widowControl w:val="0"/>
        <w:jc w:val="center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D24039">
      <w:pPr>
        <w:pStyle w:val="Odstavecseseznamem"/>
        <w:widowControl w:val="0"/>
        <w:numPr>
          <w:ilvl w:val="0"/>
          <w:numId w:val="40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Dozorčí rada dohlíží na výkon působnosti představenstva a na činnost společnosti.</w:t>
      </w:r>
    </w:p>
    <w:p w:rsidR="008F4FBC" w:rsidRPr="00D24039" w:rsidRDefault="008F4FBC" w:rsidP="00D24039">
      <w:pPr>
        <w:pStyle w:val="Odstavecseseznamem"/>
        <w:widowControl w:val="0"/>
        <w:ind w:left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8F4FBC" w:rsidRPr="00D24039" w:rsidRDefault="008F4FBC" w:rsidP="00D24039">
      <w:pPr>
        <w:pStyle w:val="Odstavecseseznamem"/>
        <w:widowControl w:val="0"/>
        <w:numPr>
          <w:ilvl w:val="0"/>
          <w:numId w:val="40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Dozorčí rada má jednoho (1) člena.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8F4FBC" w:rsidRPr="00D24039" w:rsidRDefault="008F4FBC" w:rsidP="00D24039">
      <w:pPr>
        <w:widowControl w:val="0"/>
        <w:jc w:val="both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D24039">
      <w:pPr>
        <w:pStyle w:val="Odstavecseseznamem"/>
        <w:widowControl w:val="0"/>
        <w:numPr>
          <w:ilvl w:val="0"/>
          <w:numId w:val="40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Délka funkčního období člena dozorčí rady je pět (5) let.</w:t>
      </w:r>
    </w:p>
    <w:p w:rsidR="008F4FBC" w:rsidRPr="00D24039" w:rsidRDefault="008F4FBC" w:rsidP="00D24039">
      <w:pPr>
        <w:widowControl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8F4FBC" w:rsidRPr="00D24039" w:rsidRDefault="008F4FBC" w:rsidP="00D24039">
      <w:pPr>
        <w:pStyle w:val="Odstavecseseznamem"/>
        <w:widowControl w:val="0"/>
        <w:numPr>
          <w:ilvl w:val="0"/>
          <w:numId w:val="40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Člena dozorčí rady volí a odvolává valná hromada.</w:t>
      </w:r>
    </w:p>
    <w:p w:rsidR="008F4FBC" w:rsidRPr="00D24039" w:rsidRDefault="008F4FBC" w:rsidP="00D24039">
      <w:pPr>
        <w:pStyle w:val="Odstavecseseznamem"/>
        <w:widowControl w:val="0"/>
        <w:jc w:val="both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D24039">
      <w:pPr>
        <w:pStyle w:val="Odstavecseseznamem"/>
        <w:widowControl w:val="0"/>
        <w:numPr>
          <w:ilvl w:val="0"/>
          <w:numId w:val="40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Prvním členem dozorčí rady je </w:t>
      </w:r>
      <w:r w:rsidRPr="00D24039">
        <w:rPr>
          <w:rFonts w:asciiTheme="majorHAnsi" w:hAnsiTheme="majorHAnsi" w:cstheme="majorHAnsi"/>
          <w:b/>
          <w:sz w:val="23"/>
          <w:szCs w:val="23"/>
        </w:rPr>
        <w:t>Petr J</w:t>
      </w:r>
      <w:r w:rsidR="00EC060D" w:rsidRPr="00D24039">
        <w:rPr>
          <w:rFonts w:asciiTheme="majorHAnsi" w:hAnsiTheme="majorHAnsi" w:cstheme="majorHAnsi"/>
          <w:b/>
          <w:sz w:val="23"/>
          <w:szCs w:val="23"/>
        </w:rPr>
        <w:t>ÁKL</w:t>
      </w:r>
      <w:r w:rsidRPr="00D24039">
        <w:rPr>
          <w:rFonts w:asciiTheme="majorHAnsi" w:hAnsiTheme="majorHAnsi" w:cstheme="majorHAnsi"/>
          <w:sz w:val="23"/>
          <w:szCs w:val="23"/>
        </w:rPr>
        <w:t xml:space="preserve">, </w:t>
      </w:r>
      <w:r w:rsidR="00EC060D" w:rsidRPr="00D24039">
        <w:rPr>
          <w:rFonts w:asciiTheme="majorHAnsi" w:hAnsiTheme="majorHAnsi" w:cstheme="majorHAnsi"/>
          <w:sz w:val="23"/>
          <w:szCs w:val="23"/>
        </w:rPr>
        <w:t>nar. 14. 09. 1973, trvale bytem</w:t>
      </w:r>
      <w:r w:rsidRPr="00D24039">
        <w:rPr>
          <w:rFonts w:asciiTheme="majorHAnsi" w:hAnsiTheme="majorHAnsi" w:cstheme="majorHAnsi"/>
          <w:sz w:val="23"/>
          <w:szCs w:val="23"/>
        </w:rPr>
        <w:t xml:space="preserve"> </w:t>
      </w:r>
      <w:r w:rsidR="0058043F" w:rsidRPr="00D24039">
        <w:rPr>
          <w:rFonts w:asciiTheme="majorHAnsi" w:hAnsiTheme="majorHAnsi" w:cstheme="majorHAnsi"/>
          <w:sz w:val="23"/>
          <w:szCs w:val="23"/>
        </w:rPr>
        <w:t xml:space="preserve">Praha 5, Hlubočepy, </w:t>
      </w:r>
      <w:r w:rsidRPr="00D24039">
        <w:rPr>
          <w:rFonts w:asciiTheme="majorHAnsi" w:hAnsiTheme="majorHAnsi" w:cstheme="majorHAnsi"/>
          <w:sz w:val="23"/>
          <w:szCs w:val="23"/>
        </w:rPr>
        <w:t>Chlupáč</w:t>
      </w:r>
      <w:r w:rsidR="0058043F" w:rsidRPr="00D24039">
        <w:rPr>
          <w:rFonts w:asciiTheme="majorHAnsi" w:hAnsiTheme="majorHAnsi" w:cstheme="majorHAnsi"/>
          <w:sz w:val="23"/>
          <w:szCs w:val="23"/>
        </w:rPr>
        <w:t>ova 1176/10, PSČ 152 00</w:t>
      </w:r>
      <w:r w:rsidRPr="00D24039">
        <w:rPr>
          <w:rFonts w:asciiTheme="majorHAnsi" w:hAnsiTheme="majorHAnsi" w:cstheme="majorHAnsi"/>
          <w:sz w:val="23"/>
          <w:szCs w:val="23"/>
        </w:rPr>
        <w:t>.</w:t>
      </w:r>
    </w:p>
    <w:p w:rsidR="008F4FBC" w:rsidRPr="00D24039" w:rsidRDefault="008F4FBC" w:rsidP="00D24039">
      <w:pPr>
        <w:widowControl w:val="0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8F4FBC" w:rsidRPr="00D24039" w:rsidRDefault="008F4FBC" w:rsidP="00D24039">
      <w:pPr>
        <w:pStyle w:val="Odstavecseseznamem"/>
        <w:widowControl w:val="0"/>
        <w:numPr>
          <w:ilvl w:val="0"/>
          <w:numId w:val="40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Členem dozorčí rady může být jen fyzická osoba, která splňuje podmínky uveden</w:t>
      </w:r>
      <w:r w:rsidR="00023ACC" w:rsidRPr="00D24039">
        <w:rPr>
          <w:rFonts w:asciiTheme="majorHAnsi" w:hAnsiTheme="majorHAnsi" w:cstheme="majorHAnsi"/>
          <w:sz w:val="23"/>
          <w:szCs w:val="23"/>
        </w:rPr>
        <w:t>é v čl. X</w:t>
      </w:r>
      <w:r w:rsidR="00D24039">
        <w:rPr>
          <w:rFonts w:asciiTheme="majorHAnsi" w:hAnsiTheme="majorHAnsi" w:cstheme="majorHAnsi"/>
          <w:sz w:val="23"/>
          <w:szCs w:val="23"/>
        </w:rPr>
        <w:t>I.</w:t>
      </w:r>
      <w:r w:rsidR="00023ACC" w:rsidRPr="00D24039">
        <w:rPr>
          <w:rFonts w:asciiTheme="majorHAnsi" w:hAnsiTheme="majorHAnsi" w:cstheme="majorHAnsi"/>
          <w:sz w:val="23"/>
          <w:szCs w:val="23"/>
        </w:rPr>
        <w:t xml:space="preserve"> odst. 6</w:t>
      </w:r>
      <w:r w:rsidRPr="00D24039">
        <w:rPr>
          <w:rFonts w:asciiTheme="majorHAnsi" w:hAnsiTheme="majorHAnsi" w:cstheme="majorHAnsi"/>
          <w:sz w:val="23"/>
          <w:szCs w:val="23"/>
        </w:rPr>
        <w:t>. těchto stanov.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8F4FBC" w:rsidRPr="00D24039" w:rsidRDefault="008F4FBC" w:rsidP="00D24039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D24039">
      <w:pPr>
        <w:pStyle w:val="Odstavecseseznamem"/>
        <w:widowControl w:val="0"/>
        <w:numPr>
          <w:ilvl w:val="0"/>
          <w:numId w:val="40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Člen dozorčí rady může ze své funkce odstoupit. Na odstoupení člena dozorčí rady se použije obdobně čl. XI</w:t>
      </w:r>
      <w:r w:rsidR="00D24039">
        <w:rPr>
          <w:rFonts w:asciiTheme="majorHAnsi" w:hAnsiTheme="majorHAnsi" w:cstheme="majorHAnsi"/>
          <w:sz w:val="23"/>
          <w:szCs w:val="23"/>
        </w:rPr>
        <w:t>.</w:t>
      </w:r>
      <w:r w:rsidRPr="00D24039">
        <w:rPr>
          <w:rFonts w:asciiTheme="majorHAnsi" w:hAnsiTheme="majorHAnsi" w:cstheme="majorHAnsi"/>
          <w:sz w:val="23"/>
          <w:szCs w:val="23"/>
        </w:rPr>
        <w:t xml:space="preserve"> odst. 7. těchto stanov.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8F4FBC" w:rsidRPr="00D24039" w:rsidRDefault="008F4FBC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3B07CE" w:rsidP="00EC060D">
      <w:pPr>
        <w:widowControl w:val="0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D24039">
        <w:rPr>
          <w:rFonts w:asciiTheme="majorHAnsi" w:hAnsiTheme="majorHAnsi" w:cstheme="majorHAnsi"/>
          <w:b/>
          <w:sz w:val="23"/>
          <w:szCs w:val="23"/>
        </w:rPr>
        <w:t>XIV</w:t>
      </w:r>
      <w:r w:rsidR="008F4FBC" w:rsidRPr="00D24039">
        <w:rPr>
          <w:rFonts w:asciiTheme="majorHAnsi" w:hAnsiTheme="majorHAnsi" w:cstheme="majorHAnsi"/>
          <w:b/>
          <w:sz w:val="23"/>
          <w:szCs w:val="23"/>
        </w:rPr>
        <w:t>.</w:t>
      </w:r>
    </w:p>
    <w:p w:rsidR="008F4FBC" w:rsidRPr="00D24039" w:rsidRDefault="008F4FBC" w:rsidP="00EC060D">
      <w:pPr>
        <w:widowControl w:val="0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D24039">
        <w:rPr>
          <w:rFonts w:asciiTheme="majorHAnsi" w:hAnsiTheme="majorHAnsi" w:cstheme="majorHAnsi"/>
          <w:b/>
          <w:sz w:val="23"/>
          <w:szCs w:val="23"/>
        </w:rPr>
        <w:t>Působnost dozorčí rady a způsob jejího rozhodování</w:t>
      </w:r>
    </w:p>
    <w:p w:rsidR="008F4FBC" w:rsidRPr="00D24039" w:rsidRDefault="008F4FBC" w:rsidP="00EC060D">
      <w:pPr>
        <w:widowControl w:val="0"/>
        <w:jc w:val="center"/>
        <w:rPr>
          <w:rFonts w:asciiTheme="majorHAnsi" w:hAnsiTheme="majorHAnsi" w:cstheme="majorHAnsi"/>
          <w:b/>
          <w:sz w:val="23"/>
          <w:szCs w:val="23"/>
        </w:rPr>
      </w:pPr>
    </w:p>
    <w:p w:rsidR="008F4FBC" w:rsidRPr="00D24039" w:rsidRDefault="008F4FBC" w:rsidP="00D24039">
      <w:pPr>
        <w:pStyle w:val="Odstavecseseznamem"/>
        <w:widowControl w:val="0"/>
        <w:numPr>
          <w:ilvl w:val="0"/>
          <w:numId w:val="42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Dozorčí rada zasedá dle potřeby, minimálně jednou za rok.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8F4FBC" w:rsidRPr="00D24039" w:rsidRDefault="008F4FBC" w:rsidP="00D24039">
      <w:pPr>
        <w:pStyle w:val="Odstavecseseznamem"/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D24039">
      <w:pPr>
        <w:pStyle w:val="Odstavecseseznamem"/>
        <w:widowControl w:val="0"/>
        <w:numPr>
          <w:ilvl w:val="0"/>
          <w:numId w:val="42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Člen dozorčí rady je oprávněn nahlížet do všech dokladů a záznamů týkajících se činnosti společnosti a kontrolovat, zda účetní zápisy jsou řádně vedeny v souladu se skutečností a zda podnikatelská a jiná činnost společnosti uskutečňuje v souladu s právními předpisy, stanovami a pokyny valné hromady.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C374DC" w:rsidRPr="00D24039" w:rsidRDefault="00C374DC" w:rsidP="00D24039">
      <w:pPr>
        <w:widowControl w:val="0"/>
        <w:jc w:val="both"/>
        <w:rPr>
          <w:rFonts w:asciiTheme="majorHAnsi" w:hAnsiTheme="majorHAnsi" w:cstheme="majorHAnsi"/>
          <w:sz w:val="23"/>
          <w:szCs w:val="23"/>
        </w:rPr>
      </w:pPr>
    </w:p>
    <w:p w:rsidR="008F4FBC" w:rsidRPr="00D24039" w:rsidRDefault="008F4FBC" w:rsidP="00D24039">
      <w:pPr>
        <w:pStyle w:val="Odstavecseseznamem"/>
        <w:widowControl w:val="0"/>
        <w:numPr>
          <w:ilvl w:val="0"/>
          <w:numId w:val="42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Dozorčí rada zejména přezkoumává řádnou, mimořádnou, konsolidovanou, popř. také mezitímní účetní závěrku a návrh na rozdělení zisku nebo na úhradu ztráty a předkládá svá vyjádření valné hromadě.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8F4FBC" w:rsidRPr="00D24039" w:rsidRDefault="008F4FBC" w:rsidP="00D24039">
      <w:pPr>
        <w:widowControl w:val="0"/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8F4FBC" w:rsidP="00D24039">
      <w:pPr>
        <w:pStyle w:val="Odstavecseseznamem"/>
        <w:widowControl w:val="0"/>
        <w:numPr>
          <w:ilvl w:val="0"/>
          <w:numId w:val="42"/>
        </w:numPr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O rozhodnutích přijatých dozorčí radou se pořizuje zápis.</w:t>
      </w:r>
      <w:r w:rsidRPr="00D24039">
        <w:rPr>
          <w:rFonts w:asciiTheme="majorHAnsi" w:hAnsiTheme="majorHAnsi" w:cstheme="majorHAnsi"/>
          <w:sz w:val="23"/>
          <w:szCs w:val="23"/>
        </w:rPr>
        <w:tab/>
      </w:r>
    </w:p>
    <w:p w:rsidR="008F4FBC" w:rsidRPr="00D24039" w:rsidRDefault="008F4FBC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366ACD" w:rsidRPr="00D24039" w:rsidRDefault="00B04D45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ind w:left="567" w:hanging="567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XV</w:t>
      </w:r>
      <w:r w:rsidR="00D21177" w:rsidRPr="00D24039">
        <w:rPr>
          <w:rFonts w:asciiTheme="majorHAnsi" w:hAnsiTheme="majorHAnsi" w:cstheme="majorHAnsi"/>
          <w:sz w:val="23"/>
          <w:szCs w:val="23"/>
          <w:u w:val="none"/>
        </w:rPr>
        <w:t>.</w:t>
      </w:r>
    </w:p>
    <w:p w:rsidR="00366ACD" w:rsidRPr="00D24039" w:rsidRDefault="00366ACD" w:rsidP="00EC060D">
      <w:pPr>
        <w:widowControl w:val="0"/>
        <w:tabs>
          <w:tab w:val="center" w:leader="hyphen" w:pos="4536"/>
          <w:tab w:val="right" w:leader="hyphen" w:pos="9072"/>
        </w:tabs>
        <w:jc w:val="center"/>
        <w:rPr>
          <w:rFonts w:asciiTheme="majorHAnsi" w:hAnsiTheme="majorHAnsi" w:cstheme="majorHAnsi"/>
          <w:b/>
          <w:sz w:val="23"/>
          <w:szCs w:val="23"/>
        </w:rPr>
      </w:pPr>
      <w:r w:rsidRPr="00D24039">
        <w:rPr>
          <w:rFonts w:asciiTheme="majorHAnsi" w:hAnsiTheme="majorHAnsi" w:cstheme="majorHAnsi"/>
          <w:b/>
          <w:sz w:val="23"/>
          <w:szCs w:val="23"/>
        </w:rPr>
        <w:t>Hospodaření společnosti, způsob rozdělení zisku a úhradu ztrát</w:t>
      </w:r>
    </w:p>
    <w:p w:rsidR="00366ACD" w:rsidRPr="00D24039" w:rsidRDefault="00366ACD" w:rsidP="00EC060D">
      <w:pPr>
        <w:widowControl w:val="0"/>
        <w:tabs>
          <w:tab w:val="center" w:leader="hyphen" w:pos="4536"/>
          <w:tab w:val="right" w:leader="hyphen" w:pos="9072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366ACD" w:rsidRPr="00D24039" w:rsidRDefault="00366ACD" w:rsidP="00EC060D">
      <w:pPr>
        <w:pStyle w:val="Odstavecseseznamem"/>
        <w:widowControl w:val="0"/>
        <w:numPr>
          <w:ilvl w:val="0"/>
          <w:numId w:val="43"/>
        </w:numPr>
        <w:tabs>
          <w:tab w:val="left" w:pos="1276"/>
          <w:tab w:val="right" w:leader="hyphen" w:pos="9072"/>
        </w:tabs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Účetním obdobím je kalendářní rok. Po skončení účetního období zajistí představenstvo vypracování účetní závěrky. Účetní závěrku společnosti předloží představenstvo k ověření </w:t>
      </w:r>
      <w:r w:rsidRPr="00D24039">
        <w:rPr>
          <w:rFonts w:asciiTheme="majorHAnsi" w:hAnsiTheme="majorHAnsi" w:cstheme="majorHAnsi"/>
          <w:sz w:val="23"/>
          <w:szCs w:val="23"/>
        </w:rPr>
        <w:lastRenderedPageBreak/>
        <w:t xml:space="preserve">auditorovi a ke schválení valné hromadě. </w:t>
      </w:r>
    </w:p>
    <w:p w:rsidR="00366ACD" w:rsidRPr="00D24039" w:rsidRDefault="00366ACD" w:rsidP="00EC060D">
      <w:pPr>
        <w:pStyle w:val="Odstavecseseznamem"/>
        <w:widowControl w:val="0"/>
        <w:tabs>
          <w:tab w:val="left" w:pos="1276"/>
          <w:tab w:val="right" w:leader="hyphen" w:pos="9072"/>
        </w:tabs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366ACD" w:rsidRPr="00D24039" w:rsidRDefault="00366ACD" w:rsidP="00EC060D">
      <w:pPr>
        <w:pStyle w:val="Odstavecseseznamem"/>
        <w:widowControl w:val="0"/>
        <w:numPr>
          <w:ilvl w:val="0"/>
          <w:numId w:val="43"/>
        </w:numPr>
        <w:tabs>
          <w:tab w:val="left" w:pos="1276"/>
          <w:tab w:val="right" w:leader="hyphen" w:pos="9072"/>
        </w:tabs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O rozdělení zisku společnosti rozhoduje valná hromada na návrh představenstva. </w:t>
      </w:r>
    </w:p>
    <w:p w:rsidR="00366ACD" w:rsidRPr="00D24039" w:rsidRDefault="00366ACD" w:rsidP="00EC060D">
      <w:pPr>
        <w:widowControl w:val="0"/>
        <w:tabs>
          <w:tab w:val="left" w:pos="1276"/>
          <w:tab w:val="right" w:leader="hyphen" w:pos="9072"/>
        </w:tabs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</w:p>
    <w:p w:rsidR="00366ACD" w:rsidRPr="00D24039" w:rsidRDefault="00366ACD" w:rsidP="00EC060D">
      <w:pPr>
        <w:pStyle w:val="Odstavecseseznamem"/>
        <w:widowControl w:val="0"/>
        <w:numPr>
          <w:ilvl w:val="0"/>
          <w:numId w:val="43"/>
        </w:numPr>
        <w:tabs>
          <w:tab w:val="left" w:pos="1276"/>
          <w:tab w:val="right" w:leader="hyphen" w:pos="9072"/>
        </w:tabs>
        <w:ind w:left="567" w:hanging="567"/>
        <w:jc w:val="both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Zisk dosažený v účetním období se po splnění daňových povinností a po rozdělení na další účely schválené valnou hromadou na základě rozhodnutí valné hromady rozděluje na výplatu dividend akcionářům. </w:t>
      </w:r>
    </w:p>
    <w:p w:rsidR="00366ACD" w:rsidRPr="00D24039" w:rsidRDefault="00366ACD" w:rsidP="00EC060D">
      <w:pPr>
        <w:pStyle w:val="Odstavecseseznamem"/>
        <w:widowControl w:val="0"/>
        <w:tabs>
          <w:tab w:val="left" w:pos="426"/>
          <w:tab w:val="right" w:leader="hyphen" w:pos="9072"/>
        </w:tabs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43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O způsobu úhrady ztráty společnosti vzniklé v uplynulém účetním období rozhoduje valná hromada.</w:t>
      </w:r>
    </w:p>
    <w:p w:rsidR="00D21177" w:rsidRPr="00D24039" w:rsidRDefault="00D21177" w:rsidP="00EC060D">
      <w:pPr>
        <w:widowControl w:val="0"/>
        <w:ind w:left="567" w:hanging="567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43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Valná hromada může rozhodnout i tak, že ztráta společnosti bude převedena na účet ztráty z minulých let.</w:t>
      </w:r>
    </w:p>
    <w:p w:rsidR="00366ACD" w:rsidRPr="00D24039" w:rsidRDefault="00366ACD" w:rsidP="00EC060D">
      <w:pPr>
        <w:widowControl w:val="0"/>
        <w:rPr>
          <w:rFonts w:asciiTheme="majorHAnsi" w:hAnsiTheme="majorHAnsi" w:cstheme="majorHAnsi"/>
        </w:rPr>
      </w:pPr>
    </w:p>
    <w:p w:rsidR="00366ACD" w:rsidRPr="00D24039" w:rsidRDefault="00B04D45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kern w:val="0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kern w:val="0"/>
          <w:sz w:val="23"/>
          <w:szCs w:val="23"/>
          <w:u w:val="none"/>
        </w:rPr>
        <w:t>XV</w:t>
      </w:r>
      <w:r w:rsidR="003B07CE" w:rsidRPr="00D24039">
        <w:rPr>
          <w:rFonts w:asciiTheme="majorHAnsi" w:hAnsiTheme="majorHAnsi" w:cstheme="majorHAnsi"/>
          <w:kern w:val="0"/>
          <w:sz w:val="23"/>
          <w:szCs w:val="23"/>
          <w:u w:val="none"/>
        </w:rPr>
        <w:t>I</w:t>
      </w:r>
      <w:r w:rsidR="00366ACD" w:rsidRPr="00D24039">
        <w:rPr>
          <w:rFonts w:asciiTheme="majorHAnsi" w:hAnsiTheme="majorHAnsi" w:cstheme="majorHAnsi"/>
          <w:kern w:val="0"/>
          <w:sz w:val="23"/>
          <w:szCs w:val="23"/>
          <w:u w:val="none"/>
        </w:rPr>
        <w:t>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Rezervní a účelové fondy</w:t>
      </w:r>
    </w:p>
    <w:p w:rsidR="00366ACD" w:rsidRPr="00D24039" w:rsidRDefault="00366ACD" w:rsidP="00EC060D">
      <w:pPr>
        <w:widowControl w:val="0"/>
        <w:rPr>
          <w:rFonts w:asciiTheme="majorHAnsi" w:hAnsiTheme="majorHAnsi" w:cstheme="majorHAnsi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45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Společnost vytváří zvláštní rezervní fondy v případech a za podmínek stanovených právními předpisy.</w:t>
      </w:r>
    </w:p>
    <w:p w:rsidR="00D21177" w:rsidRPr="00D24039" w:rsidRDefault="00D21177" w:rsidP="00EC060D">
      <w:pPr>
        <w:widowControl w:val="0"/>
        <w:ind w:left="567" w:hanging="567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45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Společnost může zřídit také účelové fondy, o jejichž použití rozhoduje </w:t>
      </w:r>
      <w:r w:rsidR="00366ACD" w:rsidRPr="00D24039">
        <w:rPr>
          <w:rFonts w:asciiTheme="majorHAnsi" w:hAnsiTheme="majorHAnsi" w:cstheme="majorHAnsi"/>
          <w:sz w:val="23"/>
          <w:szCs w:val="23"/>
        </w:rPr>
        <w:t>představenstvo</w:t>
      </w:r>
      <w:r w:rsidRPr="00D24039">
        <w:rPr>
          <w:rFonts w:asciiTheme="majorHAnsi" w:hAnsiTheme="majorHAnsi" w:cstheme="majorHAnsi"/>
          <w:sz w:val="23"/>
          <w:szCs w:val="23"/>
        </w:rPr>
        <w:t>, ledaže v konkrétním případě zákon svěřuje tuto kompetenci valné hromadě.</w:t>
      </w:r>
    </w:p>
    <w:p w:rsidR="00D21177" w:rsidRPr="00D24039" w:rsidRDefault="00D21177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366ACD" w:rsidRPr="00D24039" w:rsidRDefault="00B04D45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XV</w:t>
      </w:r>
      <w:r w:rsidR="003B07CE" w:rsidRPr="00D24039">
        <w:rPr>
          <w:rFonts w:asciiTheme="majorHAnsi" w:hAnsiTheme="majorHAnsi" w:cstheme="majorHAnsi"/>
          <w:sz w:val="23"/>
          <w:szCs w:val="23"/>
          <w:u w:val="none"/>
        </w:rPr>
        <w:t>I</w:t>
      </w:r>
      <w:r w:rsidRPr="00D24039">
        <w:rPr>
          <w:rFonts w:asciiTheme="majorHAnsi" w:hAnsiTheme="majorHAnsi" w:cstheme="majorHAnsi"/>
          <w:sz w:val="23"/>
          <w:szCs w:val="23"/>
          <w:u w:val="none"/>
        </w:rPr>
        <w:t>I</w:t>
      </w:r>
      <w:r w:rsidR="00366ACD" w:rsidRPr="00D24039">
        <w:rPr>
          <w:rFonts w:asciiTheme="majorHAnsi" w:hAnsiTheme="majorHAnsi" w:cstheme="majorHAnsi"/>
          <w:sz w:val="23"/>
          <w:szCs w:val="23"/>
          <w:u w:val="none"/>
        </w:rPr>
        <w:t>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Změny výše základního kapitálu</w:t>
      </w:r>
      <w:r w:rsidR="00366ACD" w:rsidRPr="00D24039">
        <w:rPr>
          <w:rFonts w:asciiTheme="majorHAnsi" w:hAnsiTheme="majorHAnsi" w:cstheme="majorHAnsi"/>
          <w:sz w:val="23"/>
          <w:szCs w:val="23"/>
          <w:u w:val="none"/>
        </w:rPr>
        <w:t xml:space="preserve"> a finanční asistence</w:t>
      </w:r>
    </w:p>
    <w:p w:rsidR="00366ACD" w:rsidRPr="00D24039" w:rsidRDefault="00366ACD" w:rsidP="00EC060D">
      <w:pPr>
        <w:widowControl w:val="0"/>
        <w:rPr>
          <w:rFonts w:asciiTheme="majorHAnsi" w:hAnsiTheme="majorHAnsi" w:cstheme="majorHAnsi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46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 xml:space="preserve">O zvýšení nebo snížení základního kapitálu společnosti rozhoduje valná hromada, popřípadě </w:t>
      </w:r>
      <w:r w:rsidR="00267EC6" w:rsidRPr="00D24039">
        <w:rPr>
          <w:rFonts w:asciiTheme="majorHAnsi" w:hAnsiTheme="majorHAnsi" w:cstheme="majorHAnsi"/>
          <w:sz w:val="23"/>
          <w:szCs w:val="23"/>
        </w:rPr>
        <w:t>představenstvo</w:t>
      </w:r>
      <w:r w:rsidRPr="00D24039">
        <w:rPr>
          <w:rFonts w:asciiTheme="majorHAnsi" w:hAnsiTheme="majorHAnsi" w:cstheme="majorHAnsi"/>
          <w:sz w:val="23"/>
          <w:szCs w:val="23"/>
        </w:rPr>
        <w:t xml:space="preserve"> na základě pověření valné hromady, a to za podmínek, které stanoví právní předpisy. Zvýšení či snížení základního kapitálu společnosti lze uskutečnit všemi způsoby, které platné právní předpisy dovolují s výjimkou snížení základního kapitálu vzetím akcií z oběhu na základě losování, které se nepřipouští.</w:t>
      </w:r>
    </w:p>
    <w:p w:rsidR="00D21177" w:rsidRPr="00D24039" w:rsidRDefault="00D21177" w:rsidP="00EC060D">
      <w:pPr>
        <w:widowControl w:val="0"/>
        <w:ind w:left="567" w:hanging="567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46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Společnost je oprávněna poskytovat finanční asistenci ve smyslu ustanovení § 41 ZOK, a to za podmínek uvedených v </w:t>
      </w:r>
      <w:proofErr w:type="spellStart"/>
      <w:r w:rsidRPr="00D24039">
        <w:rPr>
          <w:rFonts w:asciiTheme="majorHAnsi" w:hAnsiTheme="majorHAnsi" w:cstheme="majorHAnsi"/>
          <w:sz w:val="23"/>
          <w:szCs w:val="23"/>
        </w:rPr>
        <w:t>ust</w:t>
      </w:r>
      <w:proofErr w:type="spellEnd"/>
      <w:r w:rsidRPr="00D24039">
        <w:rPr>
          <w:rFonts w:asciiTheme="majorHAnsi" w:hAnsiTheme="majorHAnsi" w:cstheme="majorHAnsi"/>
          <w:sz w:val="23"/>
          <w:szCs w:val="23"/>
        </w:rPr>
        <w:t>. § 311 a násl. ZOK.</w:t>
      </w:r>
    </w:p>
    <w:p w:rsidR="00D21177" w:rsidRPr="00D24039" w:rsidRDefault="00D21177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B04D45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ind w:left="567" w:hanging="567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>XVI</w:t>
      </w:r>
      <w:r w:rsidR="003B07CE" w:rsidRPr="00D24039">
        <w:rPr>
          <w:rFonts w:asciiTheme="majorHAnsi" w:hAnsiTheme="majorHAnsi" w:cstheme="majorHAnsi"/>
          <w:sz w:val="23"/>
          <w:szCs w:val="23"/>
          <w:u w:val="none"/>
        </w:rPr>
        <w:t>I</w:t>
      </w:r>
      <w:r w:rsidRPr="00D24039">
        <w:rPr>
          <w:rFonts w:asciiTheme="majorHAnsi" w:hAnsiTheme="majorHAnsi" w:cstheme="majorHAnsi"/>
          <w:sz w:val="23"/>
          <w:szCs w:val="23"/>
          <w:u w:val="none"/>
        </w:rPr>
        <w:t>I</w:t>
      </w:r>
      <w:r w:rsidR="00D21177" w:rsidRPr="00D24039">
        <w:rPr>
          <w:rFonts w:asciiTheme="majorHAnsi" w:hAnsiTheme="majorHAnsi" w:cstheme="majorHAnsi"/>
          <w:sz w:val="23"/>
          <w:szCs w:val="23"/>
          <w:u w:val="none"/>
        </w:rPr>
        <w:t>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ind w:left="567" w:hanging="567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sz w:val="23"/>
          <w:szCs w:val="23"/>
          <w:u w:val="none"/>
        </w:rPr>
        <w:t xml:space="preserve">Závěrečná ustanovení  </w:t>
      </w:r>
    </w:p>
    <w:p w:rsidR="00D21177" w:rsidRPr="00D24039" w:rsidRDefault="00D21177" w:rsidP="00EC060D">
      <w:pPr>
        <w:widowControl w:val="0"/>
        <w:ind w:left="567" w:hanging="567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47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Společnost je p</w:t>
      </w:r>
      <w:r w:rsidR="00267EC6" w:rsidRPr="00D24039">
        <w:rPr>
          <w:rFonts w:asciiTheme="majorHAnsi" w:hAnsiTheme="majorHAnsi" w:cstheme="majorHAnsi"/>
          <w:sz w:val="23"/>
          <w:szCs w:val="23"/>
        </w:rPr>
        <w:t>lně podřízena právní úpravě ZOK jako celku</w:t>
      </w:r>
      <w:r w:rsidRPr="00D24039">
        <w:rPr>
          <w:rFonts w:asciiTheme="majorHAnsi" w:hAnsiTheme="majorHAnsi" w:cstheme="majorHAnsi"/>
          <w:sz w:val="23"/>
          <w:szCs w:val="23"/>
        </w:rPr>
        <w:t>.</w:t>
      </w:r>
    </w:p>
    <w:p w:rsidR="00D21177" w:rsidRPr="00D24039" w:rsidRDefault="00D21177" w:rsidP="00EC060D">
      <w:pPr>
        <w:widowControl w:val="0"/>
        <w:ind w:left="567" w:hanging="567"/>
        <w:rPr>
          <w:rFonts w:asciiTheme="majorHAnsi" w:hAnsiTheme="majorHAnsi" w:cstheme="majorHAnsi"/>
          <w:sz w:val="23"/>
          <w:szCs w:val="23"/>
        </w:rPr>
      </w:pPr>
    </w:p>
    <w:p w:rsidR="00D21177" w:rsidRPr="00D24039" w:rsidRDefault="00D21177" w:rsidP="00EC060D">
      <w:pPr>
        <w:pStyle w:val="Nadpis2"/>
        <w:keepLines w:val="0"/>
        <w:widowControl w:val="0"/>
        <w:numPr>
          <w:ilvl w:val="0"/>
          <w:numId w:val="47"/>
        </w:numPr>
        <w:spacing w:after="0"/>
        <w:ind w:left="567" w:hanging="567"/>
        <w:rPr>
          <w:rFonts w:asciiTheme="majorHAnsi" w:hAnsiTheme="majorHAnsi" w:cstheme="majorHAnsi"/>
          <w:sz w:val="23"/>
          <w:szCs w:val="23"/>
        </w:rPr>
      </w:pPr>
      <w:r w:rsidRPr="00D24039">
        <w:rPr>
          <w:rFonts w:asciiTheme="majorHAnsi" w:hAnsiTheme="majorHAnsi" w:cstheme="majorHAnsi"/>
          <w:sz w:val="23"/>
          <w:szCs w:val="23"/>
        </w:rPr>
        <w:t>Záležitosti výslovně neupravené těmito stanovami se řídí relevantními právními předpisy.</w:t>
      </w: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rPr>
          <w:rFonts w:asciiTheme="majorHAnsi" w:hAnsiTheme="majorHAnsi" w:cstheme="majorHAnsi"/>
          <w:b w:val="0"/>
          <w:sz w:val="23"/>
          <w:szCs w:val="23"/>
          <w:u w:val="none"/>
        </w:rPr>
      </w:pPr>
    </w:p>
    <w:p w:rsidR="00D21177" w:rsidRPr="00D24039" w:rsidRDefault="00D21177" w:rsidP="00EC060D">
      <w:pPr>
        <w:pStyle w:val="Nadpis1"/>
        <w:keepNext w:val="0"/>
        <w:keepLines w:val="0"/>
        <w:widowControl w:val="0"/>
        <w:numPr>
          <w:ilvl w:val="0"/>
          <w:numId w:val="47"/>
        </w:numPr>
        <w:spacing w:before="0" w:after="0"/>
        <w:ind w:left="567" w:hanging="567"/>
        <w:rPr>
          <w:rFonts w:asciiTheme="majorHAnsi" w:hAnsiTheme="majorHAnsi" w:cstheme="majorHAnsi"/>
          <w:b w:val="0"/>
          <w:sz w:val="23"/>
          <w:szCs w:val="23"/>
          <w:u w:val="none"/>
        </w:rPr>
      </w:pPr>
      <w:r w:rsidRPr="00D24039">
        <w:rPr>
          <w:rFonts w:asciiTheme="majorHAnsi" w:hAnsiTheme="majorHAnsi" w:cstheme="majorHAnsi"/>
          <w:b w:val="0"/>
          <w:sz w:val="23"/>
          <w:szCs w:val="23"/>
          <w:u w:val="none"/>
        </w:rPr>
        <w:t>Tyto stanovy nabývají platnosti a účinnosti dnem schválení valnou hromadou, případně dnem, kdy bude zveřejněn zápis o skutečnostech vyplývajících z provedených změn stanov do obchodního rejstříku.</w:t>
      </w:r>
    </w:p>
    <w:p w:rsidR="00DC5A1B" w:rsidRPr="00D24039" w:rsidRDefault="00DC5A1B" w:rsidP="00EC060D">
      <w:pPr>
        <w:widowControl w:val="0"/>
        <w:rPr>
          <w:rFonts w:asciiTheme="majorHAnsi" w:hAnsiTheme="majorHAnsi" w:cstheme="majorHAnsi"/>
          <w:sz w:val="23"/>
          <w:szCs w:val="23"/>
        </w:rPr>
      </w:pPr>
    </w:p>
    <w:sectPr w:rsidR="00DC5A1B" w:rsidRPr="00D24039" w:rsidSect="00267EC6">
      <w:footerReference w:type="default" r:id="rId7"/>
      <w:footerReference w:type="first" r:id="rId8"/>
      <w:pgSz w:w="11906" w:h="16838"/>
      <w:pgMar w:top="1560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EE" w:rsidRDefault="001C20EE" w:rsidP="00F7106D">
      <w:r>
        <w:separator/>
      </w:r>
    </w:p>
  </w:endnote>
  <w:endnote w:type="continuationSeparator" w:id="0">
    <w:p w:rsidR="001C20EE" w:rsidRDefault="001C20EE" w:rsidP="00F7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/>
      </w:rPr>
      <w:id w:val="-1906287681"/>
      <w:docPartObj>
        <w:docPartGallery w:val="Page Numbers (Bottom of Page)"/>
        <w:docPartUnique/>
      </w:docPartObj>
    </w:sdtPr>
    <w:sdtEndPr/>
    <w:sdtContent>
      <w:p w:rsidR="005327DF" w:rsidRDefault="005327DF" w:rsidP="00267EC6"/>
      <w:p w:rsidR="005327DF" w:rsidRPr="0028248D" w:rsidRDefault="005327DF" w:rsidP="00267EC6">
        <w:pPr>
          <w:pStyle w:val="Zpat"/>
          <w:pBdr>
            <w:top w:val="single" w:sz="4" w:space="1" w:color="auto"/>
          </w:pBdr>
          <w:jc w:val="center"/>
          <w:rPr>
            <w:rFonts w:ascii="Calibri Light" w:hAnsi="Calibri Light"/>
            <w:sz w:val="18"/>
            <w:szCs w:val="18"/>
          </w:rPr>
        </w:pPr>
      </w:p>
      <w:p w:rsidR="005327DF" w:rsidRPr="009A3A5D" w:rsidRDefault="005327DF" w:rsidP="00267EC6">
        <w:pPr>
          <w:pStyle w:val="Zpat"/>
          <w:jc w:val="center"/>
          <w:rPr>
            <w:rFonts w:ascii="Calibri Light" w:hAnsi="Calibri Light"/>
          </w:rPr>
        </w:pPr>
        <w:r w:rsidRPr="009A3A5D">
          <w:rPr>
            <w:rFonts w:ascii="Calibri Light" w:hAnsi="Calibri Light"/>
          </w:rPr>
          <w:t xml:space="preserve"> [</w:t>
        </w:r>
        <w:r w:rsidRPr="009A3A5D">
          <w:rPr>
            <w:rFonts w:ascii="Calibri Light" w:hAnsi="Calibri Light"/>
          </w:rPr>
          <w:fldChar w:fldCharType="begin"/>
        </w:r>
        <w:r w:rsidRPr="009A3A5D">
          <w:rPr>
            <w:rFonts w:ascii="Calibri Light" w:hAnsi="Calibri Light"/>
          </w:rPr>
          <w:instrText>PAGE   \* MERGEFORMAT</w:instrText>
        </w:r>
        <w:r w:rsidRPr="009A3A5D">
          <w:rPr>
            <w:rFonts w:ascii="Calibri Light" w:hAnsi="Calibri Light"/>
          </w:rPr>
          <w:fldChar w:fldCharType="separate"/>
        </w:r>
        <w:r w:rsidR="0060294D">
          <w:rPr>
            <w:rFonts w:ascii="Calibri Light" w:hAnsi="Calibri Light"/>
            <w:noProof/>
          </w:rPr>
          <w:t>2</w:t>
        </w:r>
        <w:r w:rsidRPr="009A3A5D">
          <w:rPr>
            <w:rFonts w:ascii="Calibri Light" w:hAnsi="Calibri Light"/>
          </w:rPr>
          <w:fldChar w:fldCharType="end"/>
        </w:r>
        <w:r w:rsidRPr="009A3A5D">
          <w:rPr>
            <w:rFonts w:ascii="Calibri Light" w:hAnsi="Calibri Light"/>
          </w:rPr>
          <w:t>]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7DF" w:rsidRDefault="005327DF" w:rsidP="00F7106D"/>
  <w:p w:rsidR="005327DF" w:rsidRPr="0028248D" w:rsidRDefault="005327DF" w:rsidP="00F7106D">
    <w:pPr>
      <w:pStyle w:val="Zpat"/>
      <w:pBdr>
        <w:top w:val="single" w:sz="4" w:space="1" w:color="auto"/>
      </w:pBdr>
      <w:jc w:val="center"/>
      <w:rPr>
        <w:rFonts w:ascii="Calibri Light" w:hAnsi="Calibri Light"/>
        <w:sz w:val="18"/>
        <w:szCs w:val="18"/>
      </w:rPr>
    </w:pPr>
  </w:p>
  <w:p w:rsidR="005327DF" w:rsidRPr="00F7106D" w:rsidRDefault="005327DF" w:rsidP="00F7106D">
    <w:pPr>
      <w:pStyle w:val="Zpat"/>
      <w:pBdr>
        <w:top w:val="single" w:sz="4" w:space="1" w:color="auto"/>
      </w:pBdr>
      <w:jc w:val="center"/>
      <w:rPr>
        <w:rFonts w:ascii="Calibri Light" w:hAnsi="Calibri Light"/>
        <w:sz w:val="18"/>
        <w:szCs w:val="18"/>
      </w:rPr>
    </w:pPr>
    <w:r w:rsidRPr="0028248D">
      <w:rPr>
        <w:rFonts w:ascii="Calibri Light" w:hAnsi="Calibri Light"/>
        <w:sz w:val="18"/>
        <w:szCs w:val="18"/>
      </w:rPr>
      <w:t>[</w:t>
    </w:r>
    <w:r w:rsidRPr="0028248D">
      <w:rPr>
        <w:rFonts w:ascii="Calibri Light" w:hAnsi="Calibri Light"/>
        <w:sz w:val="18"/>
        <w:szCs w:val="18"/>
      </w:rPr>
      <w:fldChar w:fldCharType="begin"/>
    </w:r>
    <w:r w:rsidRPr="0028248D">
      <w:rPr>
        <w:rFonts w:ascii="Calibri Light" w:hAnsi="Calibri Light"/>
        <w:sz w:val="18"/>
        <w:szCs w:val="18"/>
      </w:rPr>
      <w:instrText>PAGE   \* MERGEFORMAT</w:instrText>
    </w:r>
    <w:r w:rsidRPr="0028248D">
      <w:rPr>
        <w:rFonts w:ascii="Calibri Light" w:hAnsi="Calibri Light"/>
        <w:sz w:val="18"/>
        <w:szCs w:val="18"/>
      </w:rPr>
      <w:fldChar w:fldCharType="separate"/>
    </w:r>
    <w:r>
      <w:rPr>
        <w:rFonts w:ascii="Calibri Light" w:hAnsi="Calibri Light"/>
        <w:noProof/>
        <w:sz w:val="18"/>
        <w:szCs w:val="18"/>
      </w:rPr>
      <w:t>1</w:t>
    </w:r>
    <w:r w:rsidRPr="0028248D">
      <w:rPr>
        <w:rFonts w:ascii="Calibri Light" w:hAnsi="Calibri Light"/>
        <w:sz w:val="18"/>
        <w:szCs w:val="18"/>
      </w:rPr>
      <w:fldChar w:fldCharType="end"/>
    </w:r>
    <w:r>
      <w:rPr>
        <w:rFonts w:ascii="Calibri Light" w:hAnsi="Calibri Light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EE" w:rsidRDefault="001C20EE" w:rsidP="00F7106D">
      <w:r>
        <w:separator/>
      </w:r>
    </w:p>
  </w:footnote>
  <w:footnote w:type="continuationSeparator" w:id="0">
    <w:p w:rsidR="001C20EE" w:rsidRDefault="001C20EE" w:rsidP="00F7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423"/>
    <w:multiLevelType w:val="hybridMultilevel"/>
    <w:tmpl w:val="71FC40D4"/>
    <w:lvl w:ilvl="0" w:tplc="5CAA6C4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F45DC"/>
    <w:multiLevelType w:val="multilevel"/>
    <w:tmpl w:val="4D4817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Calibri Light" w:hAnsi="Calibri Light" w:cs="Calibri Light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D20BDC"/>
    <w:multiLevelType w:val="hybridMultilevel"/>
    <w:tmpl w:val="F8625788"/>
    <w:lvl w:ilvl="0" w:tplc="84949CC2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955A8F"/>
    <w:multiLevelType w:val="hybridMultilevel"/>
    <w:tmpl w:val="D138E7CC"/>
    <w:lvl w:ilvl="0" w:tplc="08B6A68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94725"/>
    <w:multiLevelType w:val="hybridMultilevel"/>
    <w:tmpl w:val="A3462508"/>
    <w:lvl w:ilvl="0" w:tplc="F19686D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4162"/>
    <w:multiLevelType w:val="hybridMultilevel"/>
    <w:tmpl w:val="7C985760"/>
    <w:lvl w:ilvl="0" w:tplc="5D9EF9B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F66D7"/>
    <w:multiLevelType w:val="hybridMultilevel"/>
    <w:tmpl w:val="F900FBA6"/>
    <w:lvl w:ilvl="0" w:tplc="D5A25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33EAF"/>
    <w:multiLevelType w:val="hybridMultilevel"/>
    <w:tmpl w:val="D6005D40"/>
    <w:lvl w:ilvl="0" w:tplc="EB105D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C4622"/>
    <w:multiLevelType w:val="hybridMultilevel"/>
    <w:tmpl w:val="34760AB6"/>
    <w:lvl w:ilvl="0" w:tplc="2F8C5E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2141"/>
    <w:multiLevelType w:val="singleLevel"/>
    <w:tmpl w:val="00623244"/>
    <w:lvl w:ilvl="0">
      <w:start w:val="1"/>
      <w:numFmt w:val="decimal"/>
      <w:lvlText w:val="5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16141F59"/>
    <w:multiLevelType w:val="hybridMultilevel"/>
    <w:tmpl w:val="AD344F7E"/>
    <w:lvl w:ilvl="0" w:tplc="04050015">
      <w:start w:val="1"/>
      <w:numFmt w:val="upp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18F352EC"/>
    <w:multiLevelType w:val="hybridMultilevel"/>
    <w:tmpl w:val="6F00C9D0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1D797383"/>
    <w:multiLevelType w:val="hybridMultilevel"/>
    <w:tmpl w:val="6784A872"/>
    <w:lvl w:ilvl="0" w:tplc="B470DC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87B89"/>
    <w:multiLevelType w:val="hybridMultilevel"/>
    <w:tmpl w:val="DD1069A4"/>
    <w:lvl w:ilvl="0" w:tplc="39AAB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36CC0"/>
    <w:multiLevelType w:val="multilevel"/>
    <w:tmpl w:val="05280C9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D92F28"/>
    <w:multiLevelType w:val="hybridMultilevel"/>
    <w:tmpl w:val="6936D034"/>
    <w:lvl w:ilvl="0" w:tplc="02EA043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97EAE"/>
    <w:multiLevelType w:val="hybridMultilevel"/>
    <w:tmpl w:val="F300EA10"/>
    <w:lvl w:ilvl="0" w:tplc="0438168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81546"/>
    <w:multiLevelType w:val="hybridMultilevel"/>
    <w:tmpl w:val="F900FBA6"/>
    <w:lvl w:ilvl="0" w:tplc="D5A25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A7256"/>
    <w:multiLevelType w:val="hybridMultilevel"/>
    <w:tmpl w:val="C988F33C"/>
    <w:lvl w:ilvl="0" w:tplc="70640F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786099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6DB3AE9"/>
    <w:multiLevelType w:val="hybridMultilevel"/>
    <w:tmpl w:val="BFFCD2A2"/>
    <w:lvl w:ilvl="0" w:tplc="1DEE9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1EA3"/>
    <w:multiLevelType w:val="multilevel"/>
    <w:tmpl w:val="0DC463CA"/>
    <w:lvl w:ilvl="0">
      <w:start w:val="1"/>
      <w:numFmt w:val="ordinal"/>
      <w:pStyle w:val="Nadpis1"/>
      <w:lvlText w:val="%1"/>
      <w:lvlJc w:val="left"/>
      <w:pPr>
        <w:tabs>
          <w:tab w:val="num" w:pos="1288"/>
        </w:tabs>
        <w:ind w:left="568" w:firstLine="0"/>
      </w:pPr>
      <w:rPr>
        <w:rFonts w:ascii="Calibri Light" w:hAnsi="Calibri Light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Calibri Light" w:hAnsi="Calibri Light" w:hint="default"/>
        <w:b w:val="0"/>
        <w:sz w:val="20"/>
        <w:szCs w:val="2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  <w:rPr>
        <w:rFonts w:ascii="Calibri Light" w:eastAsia="Times New Roman" w:hAnsi="Calibri Light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AB914AE"/>
    <w:multiLevelType w:val="hybridMultilevel"/>
    <w:tmpl w:val="CE0E88A8"/>
    <w:lvl w:ilvl="0" w:tplc="0EF8C02E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763"/>
    <w:multiLevelType w:val="hybridMultilevel"/>
    <w:tmpl w:val="510E0358"/>
    <w:lvl w:ilvl="0" w:tplc="1DEE9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C4AEA"/>
    <w:multiLevelType w:val="hybridMultilevel"/>
    <w:tmpl w:val="8AD48CB4"/>
    <w:lvl w:ilvl="0" w:tplc="04050017">
      <w:start w:val="1"/>
      <w:numFmt w:val="lowerLetter"/>
      <w:lvlText w:val="%1)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4" w15:restartNumberingAfterBreak="0">
    <w:nsid w:val="4939444A"/>
    <w:multiLevelType w:val="hybridMultilevel"/>
    <w:tmpl w:val="D138E7CC"/>
    <w:lvl w:ilvl="0" w:tplc="08B6A68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D4F9F"/>
    <w:multiLevelType w:val="hybridMultilevel"/>
    <w:tmpl w:val="8D080C18"/>
    <w:lvl w:ilvl="0" w:tplc="80FA62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0A64719"/>
    <w:multiLevelType w:val="hybridMultilevel"/>
    <w:tmpl w:val="5C64E7D8"/>
    <w:lvl w:ilvl="0" w:tplc="FE22F1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A0882"/>
    <w:multiLevelType w:val="hybridMultilevel"/>
    <w:tmpl w:val="BF966DF8"/>
    <w:lvl w:ilvl="0" w:tplc="1D0EE1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616CC"/>
    <w:multiLevelType w:val="hybridMultilevel"/>
    <w:tmpl w:val="1ED2B720"/>
    <w:lvl w:ilvl="0" w:tplc="F8F20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C6C51"/>
    <w:multiLevelType w:val="hybridMultilevel"/>
    <w:tmpl w:val="E0F6D91A"/>
    <w:lvl w:ilvl="0" w:tplc="320080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16E3D"/>
    <w:multiLevelType w:val="hybridMultilevel"/>
    <w:tmpl w:val="ECECC236"/>
    <w:lvl w:ilvl="0" w:tplc="A8207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6A7F"/>
    <w:multiLevelType w:val="hybridMultilevel"/>
    <w:tmpl w:val="BF966DF8"/>
    <w:lvl w:ilvl="0" w:tplc="1D0EE1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B05C2"/>
    <w:multiLevelType w:val="hybridMultilevel"/>
    <w:tmpl w:val="651EC12C"/>
    <w:lvl w:ilvl="0" w:tplc="36A491B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F0ECC"/>
    <w:multiLevelType w:val="hybridMultilevel"/>
    <w:tmpl w:val="3C329F1C"/>
    <w:lvl w:ilvl="0" w:tplc="997E189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4E4B"/>
    <w:multiLevelType w:val="singleLevel"/>
    <w:tmpl w:val="37AAC2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5" w15:restartNumberingAfterBreak="0">
    <w:nsid w:val="5F9C3AC3"/>
    <w:multiLevelType w:val="hybridMultilevel"/>
    <w:tmpl w:val="C44640DC"/>
    <w:lvl w:ilvl="0" w:tplc="C82482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E38BE"/>
    <w:multiLevelType w:val="hybridMultilevel"/>
    <w:tmpl w:val="7F8EF8D4"/>
    <w:lvl w:ilvl="0" w:tplc="98F2E5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548F4"/>
    <w:multiLevelType w:val="hybridMultilevel"/>
    <w:tmpl w:val="F0A20ED6"/>
    <w:lvl w:ilvl="0" w:tplc="04050015">
      <w:start w:val="1"/>
      <w:numFmt w:val="upp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69A06CE8"/>
    <w:multiLevelType w:val="hybridMultilevel"/>
    <w:tmpl w:val="6C4037AC"/>
    <w:lvl w:ilvl="0" w:tplc="9B9419F6">
      <w:start w:val="1"/>
      <w:numFmt w:val="bullet"/>
      <w:lvlText w:val="-"/>
      <w:lvlJc w:val="left"/>
      <w:pPr>
        <w:ind w:left="1494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B8B6F5E"/>
    <w:multiLevelType w:val="hybridMultilevel"/>
    <w:tmpl w:val="0F941972"/>
    <w:lvl w:ilvl="0" w:tplc="A7AA9A8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0653"/>
    <w:multiLevelType w:val="hybridMultilevel"/>
    <w:tmpl w:val="CF880CCC"/>
    <w:lvl w:ilvl="0" w:tplc="5FDE337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F0B66"/>
    <w:multiLevelType w:val="hybridMultilevel"/>
    <w:tmpl w:val="E21A7A1C"/>
    <w:lvl w:ilvl="0" w:tplc="EA741C3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B5725"/>
    <w:multiLevelType w:val="hybridMultilevel"/>
    <w:tmpl w:val="0114AF44"/>
    <w:lvl w:ilvl="0" w:tplc="6E6A67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532D0"/>
    <w:multiLevelType w:val="hybridMultilevel"/>
    <w:tmpl w:val="CEEE40C8"/>
    <w:lvl w:ilvl="0" w:tplc="865042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4DE8"/>
    <w:multiLevelType w:val="hybridMultilevel"/>
    <w:tmpl w:val="24CAD646"/>
    <w:lvl w:ilvl="0" w:tplc="F8684836">
      <w:start w:val="1"/>
      <w:numFmt w:val="decimal"/>
      <w:lvlText w:val="(%1)"/>
      <w:lvlJc w:val="left"/>
      <w:pPr>
        <w:ind w:left="9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5" w15:restartNumberingAfterBreak="0">
    <w:nsid w:val="70E95CAE"/>
    <w:multiLevelType w:val="multilevel"/>
    <w:tmpl w:val="9ACC2E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723813D1"/>
    <w:multiLevelType w:val="hybridMultilevel"/>
    <w:tmpl w:val="CD44335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7" w15:restartNumberingAfterBreak="0">
    <w:nsid w:val="74540259"/>
    <w:multiLevelType w:val="hybridMultilevel"/>
    <w:tmpl w:val="174ACCEE"/>
    <w:lvl w:ilvl="0" w:tplc="6338E3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77EA7"/>
    <w:multiLevelType w:val="hybridMultilevel"/>
    <w:tmpl w:val="140A3708"/>
    <w:lvl w:ilvl="0" w:tplc="A72814C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11"/>
  </w:num>
  <w:num w:numId="4">
    <w:abstractNumId w:val="37"/>
  </w:num>
  <w:num w:numId="5">
    <w:abstractNumId w:val="35"/>
  </w:num>
  <w:num w:numId="6">
    <w:abstractNumId w:val="36"/>
  </w:num>
  <w:num w:numId="7">
    <w:abstractNumId w:val="45"/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3"/>
  </w:num>
  <w:num w:numId="12">
    <w:abstractNumId w:val="1"/>
  </w:num>
  <w:num w:numId="13">
    <w:abstractNumId w:val="14"/>
  </w:num>
  <w:num w:numId="14">
    <w:abstractNumId w:val="15"/>
  </w:num>
  <w:num w:numId="15">
    <w:abstractNumId w:val="44"/>
  </w:num>
  <w:num w:numId="16">
    <w:abstractNumId w:val="8"/>
  </w:num>
  <w:num w:numId="17">
    <w:abstractNumId w:val="39"/>
  </w:num>
  <w:num w:numId="18">
    <w:abstractNumId w:val="38"/>
  </w:num>
  <w:num w:numId="19">
    <w:abstractNumId w:val="16"/>
  </w:num>
  <w:num w:numId="20">
    <w:abstractNumId w:val="41"/>
  </w:num>
  <w:num w:numId="21">
    <w:abstractNumId w:val="3"/>
  </w:num>
  <w:num w:numId="22">
    <w:abstractNumId w:val="24"/>
  </w:num>
  <w:num w:numId="23">
    <w:abstractNumId w:val="2"/>
  </w:num>
  <w:num w:numId="24">
    <w:abstractNumId w:val="28"/>
  </w:num>
  <w:num w:numId="25">
    <w:abstractNumId w:val="47"/>
  </w:num>
  <w:num w:numId="26">
    <w:abstractNumId w:val="17"/>
  </w:num>
  <w:num w:numId="27">
    <w:abstractNumId w:val="6"/>
  </w:num>
  <w:num w:numId="28">
    <w:abstractNumId w:val="19"/>
  </w:num>
  <w:num w:numId="29">
    <w:abstractNumId w:val="40"/>
  </w:num>
  <w:num w:numId="30">
    <w:abstractNumId w:val="43"/>
  </w:num>
  <w:num w:numId="31">
    <w:abstractNumId w:val="12"/>
  </w:num>
  <w:num w:numId="32">
    <w:abstractNumId w:val="13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9"/>
  </w:num>
  <w:num w:numId="36">
    <w:abstractNumId w:val="25"/>
  </w:num>
  <w:num w:numId="37">
    <w:abstractNumId w:val="42"/>
  </w:num>
  <w:num w:numId="38">
    <w:abstractNumId w:val="0"/>
  </w:num>
  <w:num w:numId="39">
    <w:abstractNumId w:val="22"/>
  </w:num>
  <w:num w:numId="40">
    <w:abstractNumId w:val="26"/>
  </w:num>
  <w:num w:numId="41">
    <w:abstractNumId w:val="30"/>
  </w:num>
  <w:num w:numId="42">
    <w:abstractNumId w:val="7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1"/>
  </w:num>
  <w:num w:numId="47">
    <w:abstractNumId w:val="27"/>
  </w:num>
  <w:num w:numId="48">
    <w:abstractNumId w:val="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E5"/>
    <w:rsid w:val="00023ACC"/>
    <w:rsid w:val="00052E6F"/>
    <w:rsid w:val="0008301B"/>
    <w:rsid w:val="000D2BC7"/>
    <w:rsid w:val="00104F4A"/>
    <w:rsid w:val="001C20EE"/>
    <w:rsid w:val="00250F3A"/>
    <w:rsid w:val="00267EC6"/>
    <w:rsid w:val="002A1723"/>
    <w:rsid w:val="002B1BB7"/>
    <w:rsid w:val="00365D5E"/>
    <w:rsid w:val="00366ACD"/>
    <w:rsid w:val="003B07CE"/>
    <w:rsid w:val="003D7794"/>
    <w:rsid w:val="0041336D"/>
    <w:rsid w:val="005327DF"/>
    <w:rsid w:val="0058043F"/>
    <w:rsid w:val="0060294D"/>
    <w:rsid w:val="008E6A78"/>
    <w:rsid w:val="008F4FBC"/>
    <w:rsid w:val="009118E1"/>
    <w:rsid w:val="00914F10"/>
    <w:rsid w:val="00A328EF"/>
    <w:rsid w:val="00AA0EE4"/>
    <w:rsid w:val="00B04D45"/>
    <w:rsid w:val="00B840E5"/>
    <w:rsid w:val="00C374DC"/>
    <w:rsid w:val="00D21177"/>
    <w:rsid w:val="00D24039"/>
    <w:rsid w:val="00D62261"/>
    <w:rsid w:val="00D740E5"/>
    <w:rsid w:val="00DC5A1B"/>
    <w:rsid w:val="00DD224E"/>
    <w:rsid w:val="00E64B8D"/>
    <w:rsid w:val="00EA183F"/>
    <w:rsid w:val="00EC060D"/>
    <w:rsid w:val="00F32CB4"/>
    <w:rsid w:val="00F512A5"/>
    <w:rsid w:val="00F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D521"/>
  <w15:chartTrackingRefBased/>
  <w15:docId w15:val="{2829DCD4-C46F-46E4-9F38-A111AFA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1177"/>
    <w:pPr>
      <w:keepNext/>
      <w:keepLines/>
      <w:numPr>
        <w:numId w:val="1"/>
      </w:numPr>
      <w:tabs>
        <w:tab w:val="left" w:pos="550"/>
      </w:tabs>
      <w:spacing w:before="240" w:after="60"/>
      <w:jc w:val="both"/>
      <w:outlineLvl w:val="0"/>
    </w:pPr>
    <w:rPr>
      <w:b/>
      <w:kern w:val="28"/>
      <w:sz w:val="28"/>
      <w:u w:val="single"/>
    </w:rPr>
  </w:style>
  <w:style w:type="paragraph" w:styleId="Nadpis2">
    <w:name w:val="heading 2"/>
    <w:aliases w:val="Lev 2"/>
    <w:basedOn w:val="Normln"/>
    <w:next w:val="Normln"/>
    <w:link w:val="Nadpis2Char"/>
    <w:qFormat/>
    <w:rsid w:val="00D21177"/>
    <w:pPr>
      <w:keepLines/>
      <w:numPr>
        <w:ilvl w:val="1"/>
        <w:numId w:val="1"/>
      </w:numPr>
      <w:spacing w:after="60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D21177"/>
    <w:pPr>
      <w:keepLines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1177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2117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211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1177"/>
    <w:pPr>
      <w:ind w:left="720"/>
      <w:contextualSpacing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211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11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D21177"/>
  </w:style>
  <w:style w:type="character" w:customStyle="1" w:styleId="FontStyle14">
    <w:name w:val="Font Style14"/>
    <w:basedOn w:val="Standardnpsmoodstavce"/>
    <w:uiPriority w:val="99"/>
    <w:rsid w:val="00D21177"/>
    <w:rPr>
      <w:rFonts w:ascii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710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10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">
    <w:name w:val="èlánek"/>
    <w:basedOn w:val="Normln"/>
    <w:next w:val="Normln"/>
    <w:uiPriority w:val="99"/>
    <w:rsid w:val="003B07CE"/>
    <w:pPr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2532</Words>
  <Characters>14945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A3K spol. s r.o.</Company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Čada</dc:creator>
  <cp:keywords/>
  <dc:description/>
  <cp:lastModifiedBy>Daniel Čada</cp:lastModifiedBy>
  <cp:revision>8</cp:revision>
  <dcterms:created xsi:type="dcterms:W3CDTF">2021-11-05T10:20:00Z</dcterms:created>
  <dcterms:modified xsi:type="dcterms:W3CDTF">2021-11-08T12:21:00Z</dcterms:modified>
</cp:coreProperties>
</file>